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CellSpacing w:w="0" w:type="dxa"/>
        <w:shd w:val="clear" w:color="auto" w:fill="FFFFFF"/>
        <w:tblCellMar>
          <w:left w:w="0" w:type="dxa"/>
          <w:right w:w="0" w:type="dxa"/>
        </w:tblCellMar>
        <w:tblLook w:val="04A0" w:firstRow="1" w:lastRow="0" w:firstColumn="1" w:lastColumn="0" w:noHBand="0" w:noVBand="1"/>
      </w:tblPr>
      <w:tblGrid>
        <w:gridCol w:w="3348"/>
        <w:gridCol w:w="5508"/>
        <w:gridCol w:w="358"/>
      </w:tblGrid>
      <w:tr w:rsidR="00971FDE" w:rsidRPr="004453DE" w14:paraId="276F9CE9" w14:textId="77777777" w:rsidTr="00F84D60">
        <w:trPr>
          <w:gridAfter w:val="1"/>
          <w:wAfter w:w="358" w:type="dxa"/>
          <w:tblCellSpacing w:w="0" w:type="dxa"/>
        </w:trPr>
        <w:tc>
          <w:tcPr>
            <w:tcW w:w="3348" w:type="dxa"/>
            <w:shd w:val="clear" w:color="auto" w:fill="FFFFFF"/>
            <w:tcMar>
              <w:top w:w="0" w:type="dxa"/>
              <w:left w:w="108" w:type="dxa"/>
              <w:bottom w:w="0" w:type="dxa"/>
              <w:right w:w="108" w:type="dxa"/>
            </w:tcMar>
          </w:tcPr>
          <w:tbl>
            <w:tblPr>
              <w:tblStyle w:val="TableGrid"/>
              <w:tblW w:w="0" w:type="auto"/>
              <w:tblLook w:val="04A0" w:firstRow="1" w:lastRow="0" w:firstColumn="1" w:lastColumn="0" w:noHBand="0" w:noVBand="1"/>
            </w:tblPr>
            <w:tblGrid>
              <w:gridCol w:w="1819"/>
            </w:tblGrid>
            <w:tr w:rsidR="00AE4191" w14:paraId="10043723" w14:textId="77777777" w:rsidTr="00B346B2">
              <w:trPr>
                <w:trHeight w:val="282"/>
              </w:trPr>
              <w:tc>
                <w:tcPr>
                  <w:tcW w:w="1819" w:type="dxa"/>
                </w:tcPr>
                <w:p w14:paraId="51B46143" w14:textId="77777777" w:rsidR="00AE4191" w:rsidRPr="00AE4191" w:rsidRDefault="00AE4191" w:rsidP="00AE4191">
                  <w:pPr>
                    <w:jc w:val="center"/>
                    <w:rPr>
                      <w:rFonts w:ascii="Times New Roman" w:eastAsia="Times New Roman" w:hAnsi="Times New Roman" w:cs="Times New Roman"/>
                      <w:b/>
                      <w:color w:val="000000"/>
                      <w:sz w:val="24"/>
                      <w:szCs w:val="24"/>
                    </w:rPr>
                  </w:pPr>
                  <w:r w:rsidRPr="00AE4191">
                    <w:rPr>
                      <w:rFonts w:ascii="Times New Roman" w:eastAsia="Times New Roman" w:hAnsi="Times New Roman" w:cs="Times New Roman"/>
                      <w:b/>
                      <w:color w:val="000000"/>
                      <w:sz w:val="24"/>
                      <w:szCs w:val="24"/>
                    </w:rPr>
                    <w:t>DỰ THẢO</w:t>
                  </w:r>
                </w:p>
              </w:tc>
            </w:tr>
          </w:tbl>
          <w:p w14:paraId="0CC3ED7E" w14:textId="77777777" w:rsidR="00971FDE" w:rsidRPr="004453DE" w:rsidRDefault="00971FDE" w:rsidP="004453DE">
            <w:pPr>
              <w:spacing w:before="120" w:after="120" w:line="234" w:lineRule="atLeast"/>
              <w:jc w:val="both"/>
              <w:rPr>
                <w:rFonts w:ascii="Times New Roman" w:eastAsia="Times New Roman" w:hAnsi="Times New Roman" w:cs="Times New Roman"/>
                <w:color w:val="000000"/>
                <w:sz w:val="28"/>
                <w:szCs w:val="28"/>
              </w:rPr>
            </w:pPr>
          </w:p>
        </w:tc>
        <w:tc>
          <w:tcPr>
            <w:tcW w:w="5508" w:type="dxa"/>
            <w:shd w:val="clear" w:color="auto" w:fill="FFFFFF"/>
            <w:tcMar>
              <w:top w:w="0" w:type="dxa"/>
              <w:left w:w="108" w:type="dxa"/>
              <w:bottom w:w="0" w:type="dxa"/>
              <w:right w:w="108" w:type="dxa"/>
            </w:tcMar>
          </w:tcPr>
          <w:p w14:paraId="537AC1F4" w14:textId="0585F558" w:rsidR="00971FDE" w:rsidRPr="00F84D60" w:rsidRDefault="00971FDE" w:rsidP="004453DE">
            <w:pPr>
              <w:spacing w:before="120" w:after="120" w:line="234" w:lineRule="atLeast"/>
              <w:jc w:val="both"/>
              <w:rPr>
                <w:rFonts w:ascii="Times New Roman" w:eastAsia="Times New Roman" w:hAnsi="Times New Roman" w:cs="Times New Roman"/>
                <w:color w:val="FF0000"/>
                <w:sz w:val="28"/>
                <w:szCs w:val="28"/>
              </w:rPr>
            </w:pPr>
          </w:p>
        </w:tc>
      </w:tr>
      <w:tr w:rsidR="00B346B2" w:rsidRPr="00971FDE" w14:paraId="7AC22AAA" w14:textId="77777777" w:rsidTr="00B346B2">
        <w:trPr>
          <w:tblCellSpacing w:w="0" w:type="dxa"/>
        </w:trPr>
        <w:tc>
          <w:tcPr>
            <w:tcW w:w="3348" w:type="dxa"/>
            <w:shd w:val="clear" w:color="auto" w:fill="FFFFFF"/>
            <w:tcMar>
              <w:top w:w="0" w:type="dxa"/>
              <w:left w:w="108" w:type="dxa"/>
              <w:bottom w:w="0" w:type="dxa"/>
              <w:right w:w="108" w:type="dxa"/>
            </w:tcMar>
          </w:tcPr>
          <w:p w14:paraId="6D487650" w14:textId="77777777" w:rsidR="00B346B2" w:rsidRPr="00B346B2" w:rsidRDefault="00B346B2" w:rsidP="00364363">
            <w:pPr>
              <w:spacing w:before="120" w:after="120" w:line="234" w:lineRule="atLeast"/>
              <w:jc w:val="center"/>
              <w:rPr>
                <w:rFonts w:ascii="Times New Roman" w:eastAsia="Times New Roman" w:hAnsi="Times New Roman" w:cs="Times New Roman"/>
                <w:color w:val="000000"/>
                <w:sz w:val="28"/>
                <w:szCs w:val="28"/>
              </w:rPr>
            </w:pPr>
            <w:bookmarkStart w:id="0" w:name="loai_1"/>
            <w:r w:rsidRPr="00B346B2">
              <w:rPr>
                <w:rFonts w:ascii="Times New Roman" w:eastAsia="Times New Roman" w:hAnsi="Times New Roman" w:cs="Times New Roman"/>
                <w:b/>
                <w:color w:val="000000"/>
                <w:sz w:val="28"/>
                <w:szCs w:val="28"/>
              </w:rPr>
              <w:t>CHÍNH PHỦ</w:t>
            </w:r>
            <w:r w:rsidRPr="00B346B2">
              <w:rPr>
                <w:rFonts w:ascii="Times New Roman" w:eastAsia="Times New Roman" w:hAnsi="Times New Roman" w:cs="Times New Roman"/>
                <w:color w:val="000000"/>
                <w:sz w:val="28"/>
                <w:szCs w:val="28"/>
              </w:rPr>
              <w:br/>
              <w:t>-------</w:t>
            </w:r>
          </w:p>
        </w:tc>
        <w:tc>
          <w:tcPr>
            <w:tcW w:w="5866" w:type="dxa"/>
            <w:gridSpan w:val="2"/>
            <w:shd w:val="clear" w:color="auto" w:fill="FFFFFF"/>
            <w:tcMar>
              <w:top w:w="0" w:type="dxa"/>
              <w:left w:w="108" w:type="dxa"/>
              <w:bottom w:w="0" w:type="dxa"/>
              <w:right w:w="108" w:type="dxa"/>
            </w:tcMar>
          </w:tcPr>
          <w:p w14:paraId="0FEFBA13" w14:textId="77777777" w:rsidR="00B346B2" w:rsidRPr="00B346B2" w:rsidRDefault="00B346B2" w:rsidP="00364363">
            <w:pPr>
              <w:spacing w:before="120" w:after="120" w:line="234" w:lineRule="atLeast"/>
              <w:jc w:val="center"/>
              <w:rPr>
                <w:rFonts w:ascii="Times New Roman" w:eastAsia="Times New Roman" w:hAnsi="Times New Roman" w:cs="Times New Roman"/>
                <w:sz w:val="28"/>
                <w:szCs w:val="28"/>
              </w:rPr>
            </w:pPr>
            <w:r w:rsidRPr="00B346B2">
              <w:rPr>
                <w:rFonts w:ascii="Times New Roman" w:eastAsia="Times New Roman" w:hAnsi="Times New Roman" w:cs="Times New Roman"/>
                <w:b/>
                <w:sz w:val="26"/>
                <w:szCs w:val="28"/>
              </w:rPr>
              <w:t>CỘNG HÒA XÃ HỘI CHỦ NGHĨA VIỆT NAM</w:t>
            </w:r>
            <w:r w:rsidRPr="00B346B2">
              <w:rPr>
                <w:rFonts w:ascii="Times New Roman" w:eastAsia="Times New Roman" w:hAnsi="Times New Roman" w:cs="Times New Roman"/>
                <w:b/>
                <w:sz w:val="26"/>
                <w:szCs w:val="28"/>
              </w:rPr>
              <w:br/>
            </w:r>
            <w:r w:rsidRPr="00B346B2">
              <w:rPr>
                <w:rFonts w:ascii="Times New Roman" w:eastAsia="Times New Roman" w:hAnsi="Times New Roman" w:cs="Times New Roman"/>
                <w:b/>
                <w:sz w:val="28"/>
                <w:szCs w:val="28"/>
              </w:rPr>
              <w:t>Độc lập - Tự do - Hạnh phúc</w:t>
            </w:r>
            <w:r w:rsidRPr="00B346B2">
              <w:rPr>
                <w:rFonts w:ascii="Times New Roman" w:eastAsia="Times New Roman" w:hAnsi="Times New Roman" w:cs="Times New Roman"/>
                <w:b/>
                <w:sz w:val="28"/>
                <w:szCs w:val="28"/>
              </w:rPr>
              <w:br/>
            </w:r>
            <w:r w:rsidRPr="00B346B2">
              <w:rPr>
                <w:rFonts w:ascii="Times New Roman" w:eastAsia="Times New Roman" w:hAnsi="Times New Roman" w:cs="Times New Roman"/>
                <w:sz w:val="28"/>
                <w:szCs w:val="28"/>
              </w:rPr>
              <w:t>---------------</w:t>
            </w:r>
          </w:p>
        </w:tc>
      </w:tr>
      <w:tr w:rsidR="00B346B2" w:rsidRPr="00971FDE" w14:paraId="168FBC7E" w14:textId="77777777" w:rsidTr="00B346B2">
        <w:trPr>
          <w:tblCellSpacing w:w="0" w:type="dxa"/>
        </w:trPr>
        <w:tc>
          <w:tcPr>
            <w:tcW w:w="3348" w:type="dxa"/>
            <w:shd w:val="clear" w:color="auto" w:fill="FFFFFF"/>
            <w:tcMar>
              <w:top w:w="0" w:type="dxa"/>
              <w:left w:w="108" w:type="dxa"/>
              <w:bottom w:w="0" w:type="dxa"/>
              <w:right w:w="108" w:type="dxa"/>
            </w:tcMar>
          </w:tcPr>
          <w:p w14:paraId="05EBABB4" w14:textId="494978CD" w:rsidR="00B346B2" w:rsidRPr="00B346B2" w:rsidRDefault="00B346B2" w:rsidP="00B346B2">
            <w:pPr>
              <w:spacing w:before="120" w:after="120" w:line="234" w:lineRule="atLeast"/>
              <w:jc w:val="center"/>
              <w:rPr>
                <w:rFonts w:ascii="Times New Roman" w:eastAsia="Times New Roman" w:hAnsi="Times New Roman" w:cs="Times New Roman"/>
                <w:color w:val="000000"/>
                <w:sz w:val="28"/>
                <w:szCs w:val="28"/>
              </w:rPr>
            </w:pPr>
            <w:r w:rsidRPr="00B346B2">
              <w:rPr>
                <w:rFonts w:ascii="Times New Roman" w:eastAsia="Times New Roman" w:hAnsi="Times New Roman" w:cs="Times New Roman"/>
                <w:color w:val="000000"/>
                <w:sz w:val="28"/>
                <w:szCs w:val="28"/>
              </w:rPr>
              <w:t xml:space="preserve">Số: </w:t>
            </w:r>
            <w:r>
              <w:rPr>
                <w:rFonts w:ascii="Times New Roman" w:eastAsia="Times New Roman" w:hAnsi="Times New Roman" w:cs="Times New Roman"/>
                <w:color w:val="000000"/>
                <w:sz w:val="28"/>
                <w:szCs w:val="28"/>
              </w:rPr>
              <w:t xml:space="preserve">    </w:t>
            </w:r>
            <w:r w:rsidRPr="00B346B2">
              <w:rPr>
                <w:rFonts w:ascii="Times New Roman" w:eastAsia="Times New Roman" w:hAnsi="Times New Roman" w:cs="Times New Roman"/>
                <w:color w:val="000000"/>
                <w:sz w:val="28"/>
                <w:szCs w:val="28"/>
              </w:rPr>
              <w:t>/202</w:t>
            </w:r>
            <w:r>
              <w:rPr>
                <w:rFonts w:ascii="Times New Roman" w:eastAsia="Times New Roman" w:hAnsi="Times New Roman" w:cs="Times New Roman"/>
                <w:color w:val="000000"/>
                <w:sz w:val="28"/>
                <w:szCs w:val="28"/>
              </w:rPr>
              <w:t>3</w:t>
            </w:r>
            <w:r w:rsidRPr="00B346B2">
              <w:rPr>
                <w:rFonts w:ascii="Times New Roman" w:eastAsia="Times New Roman" w:hAnsi="Times New Roman" w:cs="Times New Roman"/>
                <w:color w:val="000000"/>
                <w:sz w:val="28"/>
                <w:szCs w:val="28"/>
              </w:rPr>
              <w:t>/NĐ-CP</w:t>
            </w:r>
          </w:p>
        </w:tc>
        <w:tc>
          <w:tcPr>
            <w:tcW w:w="5866" w:type="dxa"/>
            <w:gridSpan w:val="2"/>
            <w:shd w:val="clear" w:color="auto" w:fill="FFFFFF"/>
            <w:tcMar>
              <w:top w:w="0" w:type="dxa"/>
              <w:left w:w="108" w:type="dxa"/>
              <w:bottom w:w="0" w:type="dxa"/>
              <w:right w:w="108" w:type="dxa"/>
            </w:tcMar>
          </w:tcPr>
          <w:p w14:paraId="3D26DA41" w14:textId="42675E55" w:rsidR="00B346B2" w:rsidRPr="00B346B2" w:rsidRDefault="00B346B2" w:rsidP="00B346B2">
            <w:pPr>
              <w:spacing w:before="120" w:after="120" w:line="234" w:lineRule="atLeast"/>
              <w:jc w:val="center"/>
              <w:rPr>
                <w:rFonts w:ascii="Times New Roman" w:eastAsia="Times New Roman" w:hAnsi="Times New Roman" w:cs="Times New Roman"/>
                <w:i/>
                <w:sz w:val="28"/>
                <w:szCs w:val="28"/>
              </w:rPr>
            </w:pPr>
            <w:r w:rsidRPr="00B346B2">
              <w:rPr>
                <w:rFonts w:ascii="Times New Roman" w:eastAsia="Times New Roman" w:hAnsi="Times New Roman" w:cs="Times New Roman"/>
                <w:i/>
                <w:sz w:val="28"/>
                <w:szCs w:val="28"/>
              </w:rPr>
              <w:t xml:space="preserve">Hà Nội ngày    </w:t>
            </w:r>
            <w:r w:rsidRPr="00B346B2">
              <w:rPr>
                <w:rFonts w:ascii="Times New Roman" w:eastAsia="Times New Roman" w:hAnsi="Times New Roman" w:cs="Times New Roman"/>
                <w:i/>
                <w:sz w:val="28"/>
                <w:szCs w:val="28"/>
              </w:rPr>
              <w:t xml:space="preserve">tháng </w:t>
            </w:r>
            <w:r w:rsidRPr="00B346B2">
              <w:rPr>
                <w:rFonts w:ascii="Times New Roman" w:eastAsia="Times New Roman" w:hAnsi="Times New Roman" w:cs="Times New Roman"/>
                <w:i/>
                <w:sz w:val="28"/>
                <w:szCs w:val="28"/>
              </w:rPr>
              <w:t xml:space="preserve">  </w:t>
            </w:r>
            <w:r w:rsidRPr="00B346B2">
              <w:rPr>
                <w:rFonts w:ascii="Times New Roman" w:eastAsia="Times New Roman" w:hAnsi="Times New Roman" w:cs="Times New Roman"/>
                <w:i/>
                <w:sz w:val="28"/>
                <w:szCs w:val="28"/>
              </w:rPr>
              <w:t xml:space="preserve"> năm 202</w:t>
            </w:r>
            <w:r w:rsidRPr="00B346B2">
              <w:rPr>
                <w:rFonts w:ascii="Times New Roman" w:eastAsia="Times New Roman" w:hAnsi="Times New Roman" w:cs="Times New Roman"/>
                <w:i/>
                <w:sz w:val="28"/>
                <w:szCs w:val="28"/>
              </w:rPr>
              <w:t>3</w:t>
            </w:r>
          </w:p>
        </w:tc>
      </w:tr>
    </w:tbl>
    <w:p w14:paraId="3AAC817D" w14:textId="77777777" w:rsidR="00F84D60" w:rsidRDefault="00F84D60" w:rsidP="00AE4191">
      <w:pPr>
        <w:shd w:val="clear" w:color="auto" w:fill="FFFFFF"/>
        <w:spacing w:before="120" w:after="120" w:line="234" w:lineRule="atLeast"/>
        <w:jc w:val="center"/>
        <w:rPr>
          <w:rFonts w:ascii="Times New Roman" w:eastAsia="Times New Roman" w:hAnsi="Times New Roman" w:cs="Times New Roman"/>
          <w:b/>
          <w:bCs/>
          <w:color w:val="000000"/>
          <w:sz w:val="28"/>
          <w:szCs w:val="28"/>
          <w:lang w:val="vi-VN"/>
        </w:rPr>
      </w:pPr>
      <w:bookmarkStart w:id="1" w:name="_GoBack"/>
      <w:bookmarkEnd w:id="1"/>
    </w:p>
    <w:p w14:paraId="7FE3665D" w14:textId="7A8E2849" w:rsidR="00971FDE" w:rsidRPr="004453DE" w:rsidRDefault="00971FDE" w:rsidP="00AE4191">
      <w:pPr>
        <w:shd w:val="clear" w:color="auto" w:fill="FFFFFF"/>
        <w:spacing w:before="120" w:after="120" w:line="234" w:lineRule="atLeast"/>
        <w:jc w:val="center"/>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t>NGHỊ ĐỊNH</w:t>
      </w:r>
      <w:bookmarkEnd w:id="0"/>
    </w:p>
    <w:p w14:paraId="51DB082D" w14:textId="77777777" w:rsidR="00CD2321" w:rsidRPr="00F84D60" w:rsidRDefault="00971FDE" w:rsidP="00AE4191">
      <w:pPr>
        <w:shd w:val="clear" w:color="auto" w:fill="FFFFFF"/>
        <w:spacing w:after="0" w:line="234" w:lineRule="atLeast"/>
        <w:jc w:val="center"/>
        <w:rPr>
          <w:rFonts w:ascii="Times New Roman" w:eastAsia="Times New Roman" w:hAnsi="Times New Roman" w:cs="Times New Roman"/>
          <w:color w:val="000000"/>
          <w:sz w:val="28"/>
          <w:szCs w:val="28"/>
          <w:lang w:val="vi-VN"/>
        </w:rPr>
      </w:pPr>
      <w:bookmarkStart w:id="2" w:name="loai_1_name"/>
      <w:r w:rsidRPr="00F84D60">
        <w:rPr>
          <w:rFonts w:ascii="Times New Roman" w:eastAsia="Times New Roman" w:hAnsi="Times New Roman" w:cs="Times New Roman"/>
          <w:color w:val="000000"/>
          <w:sz w:val="28"/>
          <w:szCs w:val="28"/>
          <w:lang w:val="vi-VN"/>
        </w:rPr>
        <w:t xml:space="preserve">VỀ BẢO HIỂM BẮT BUỘC TRÁCH NHIỆM DÂN SỰ </w:t>
      </w:r>
    </w:p>
    <w:p w14:paraId="5AD59311" w14:textId="77777777" w:rsidR="00971FDE" w:rsidRPr="00F84D60" w:rsidRDefault="00971FDE" w:rsidP="00AE4191">
      <w:pPr>
        <w:shd w:val="clear" w:color="auto" w:fill="FFFFFF"/>
        <w:spacing w:after="0" w:line="234" w:lineRule="atLeast"/>
        <w:jc w:val="center"/>
        <w:rPr>
          <w:rFonts w:ascii="Times New Roman" w:eastAsia="Times New Roman" w:hAnsi="Times New Roman" w:cs="Times New Roman"/>
          <w:color w:val="000000"/>
          <w:sz w:val="28"/>
          <w:szCs w:val="28"/>
        </w:rPr>
      </w:pPr>
      <w:r w:rsidRPr="00F84D60">
        <w:rPr>
          <w:rFonts w:ascii="Times New Roman" w:eastAsia="Times New Roman" w:hAnsi="Times New Roman" w:cs="Times New Roman"/>
          <w:color w:val="000000"/>
          <w:sz w:val="28"/>
          <w:szCs w:val="28"/>
          <w:lang w:val="vi-VN"/>
        </w:rPr>
        <w:t>CỦA CHỦ XE CƠ GIỚI</w:t>
      </w:r>
      <w:bookmarkEnd w:id="2"/>
    </w:p>
    <w:p w14:paraId="4E77E285" w14:textId="77777777" w:rsidR="00AE4191" w:rsidRDefault="00AE4191" w:rsidP="00AE4191">
      <w:pPr>
        <w:shd w:val="clear" w:color="auto" w:fill="FFFFFF"/>
        <w:spacing w:before="120" w:after="120" w:line="234" w:lineRule="atLeast"/>
        <w:ind w:firstLine="540"/>
        <w:jc w:val="both"/>
        <w:rPr>
          <w:rFonts w:ascii="Times New Roman" w:eastAsia="Times New Roman" w:hAnsi="Times New Roman" w:cs="Times New Roman"/>
          <w:i/>
          <w:iCs/>
          <w:color w:val="000000"/>
          <w:sz w:val="28"/>
          <w:szCs w:val="28"/>
          <w:lang w:val="vi-VN"/>
        </w:rPr>
      </w:pPr>
    </w:p>
    <w:p w14:paraId="6839DF0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i/>
          <w:iCs/>
          <w:color w:val="000000"/>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14:paraId="0F2D2FA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i/>
          <w:iCs/>
          <w:color w:val="000000"/>
          <w:sz w:val="28"/>
          <w:szCs w:val="28"/>
          <w:lang w:val="vi-VN"/>
        </w:rPr>
        <w:t>Căn cứ Bộ luật Dân sự ngày 24 tháng 11 năm 2015;</w:t>
      </w:r>
    </w:p>
    <w:p w14:paraId="538946D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i/>
          <w:iCs/>
          <w:color w:val="000000"/>
          <w:sz w:val="28"/>
          <w:szCs w:val="28"/>
          <w:lang w:val="vi-VN"/>
        </w:rPr>
        <w:t xml:space="preserve">Căn cứ Luật Kinh doanh bảo hiểm </w:t>
      </w:r>
      <w:r w:rsidR="00AE4191">
        <w:rPr>
          <w:rFonts w:ascii="Times New Roman" w:eastAsia="Times New Roman" w:hAnsi="Times New Roman" w:cs="Times New Roman"/>
          <w:i/>
          <w:iCs/>
          <w:color w:val="000000"/>
          <w:sz w:val="28"/>
          <w:szCs w:val="28"/>
        </w:rPr>
        <w:t>sửa đổi ngày….tháng….năm 2022</w:t>
      </w:r>
      <w:r w:rsidRPr="004453DE">
        <w:rPr>
          <w:rFonts w:ascii="Times New Roman" w:eastAsia="Times New Roman" w:hAnsi="Times New Roman" w:cs="Times New Roman"/>
          <w:i/>
          <w:iCs/>
          <w:color w:val="000000"/>
          <w:sz w:val="28"/>
          <w:szCs w:val="28"/>
          <w:lang w:val="vi-VN"/>
        </w:rPr>
        <w:t>;</w:t>
      </w:r>
    </w:p>
    <w:p w14:paraId="5470BDD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i/>
          <w:iCs/>
          <w:color w:val="000000"/>
          <w:sz w:val="28"/>
          <w:szCs w:val="28"/>
          <w:lang w:val="vi-VN"/>
        </w:rPr>
        <w:t>Căn cứ Luật Giao thông đường bộ ngày 13 tháng 11 năm 2008;</w:t>
      </w:r>
    </w:p>
    <w:p w14:paraId="0430B3D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i/>
          <w:iCs/>
          <w:color w:val="000000"/>
          <w:sz w:val="28"/>
          <w:szCs w:val="28"/>
          <w:lang w:val="vi-VN"/>
        </w:rPr>
        <w:t>Theo đề nghị của Bộ trưởng Bộ Tài chính;</w:t>
      </w:r>
    </w:p>
    <w:p w14:paraId="5B70B9F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i/>
          <w:iCs/>
          <w:color w:val="000000"/>
          <w:sz w:val="28"/>
          <w:szCs w:val="28"/>
          <w:lang w:val="vi-VN"/>
        </w:rPr>
        <w:t>Chính phủ ban hành Nghị định về bảo hiểm bắt buộc trách nhiệm dân sự của chủ xe cơ giới.</w:t>
      </w:r>
    </w:p>
    <w:p w14:paraId="0E9B17AB"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3" w:name="chuong_1"/>
      <w:r w:rsidRPr="004453DE">
        <w:rPr>
          <w:rFonts w:ascii="Times New Roman" w:eastAsia="Times New Roman" w:hAnsi="Times New Roman" w:cs="Times New Roman"/>
          <w:b/>
          <w:bCs/>
          <w:color w:val="000000"/>
          <w:sz w:val="28"/>
          <w:szCs w:val="28"/>
          <w:lang w:val="vi-VN"/>
        </w:rPr>
        <w:t>Chương I</w:t>
      </w:r>
      <w:bookmarkEnd w:id="3"/>
    </w:p>
    <w:p w14:paraId="6EE7B3EA"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4" w:name="chuong_1_name"/>
      <w:r w:rsidRPr="004453DE">
        <w:rPr>
          <w:rFonts w:ascii="Times New Roman" w:eastAsia="Times New Roman" w:hAnsi="Times New Roman" w:cs="Times New Roman"/>
          <w:b/>
          <w:bCs/>
          <w:color w:val="000000"/>
          <w:sz w:val="28"/>
          <w:szCs w:val="28"/>
          <w:lang w:val="vi-VN"/>
        </w:rPr>
        <w:t>NHỮNG QUY ĐỊNH CHUNG</w:t>
      </w:r>
      <w:bookmarkEnd w:id="4"/>
    </w:p>
    <w:p w14:paraId="49EE0C1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5" w:name="dieu_1"/>
      <w:r w:rsidRPr="004453DE">
        <w:rPr>
          <w:rFonts w:ascii="Times New Roman" w:eastAsia="Times New Roman" w:hAnsi="Times New Roman" w:cs="Times New Roman"/>
          <w:b/>
          <w:bCs/>
          <w:color w:val="000000"/>
          <w:sz w:val="28"/>
          <w:szCs w:val="28"/>
          <w:lang w:val="vi-VN"/>
        </w:rPr>
        <w:t>Điều 1. Phạm vi điều chỉnh</w:t>
      </w:r>
      <w:bookmarkEnd w:id="5"/>
    </w:p>
    <w:p w14:paraId="4C51F65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Nghị định này quy định về bảo hiểm bắt buộc trách nhiệm dân sự của chủ xe cơ giới:</w:t>
      </w:r>
    </w:p>
    <w:p w14:paraId="7F634AD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Bảo hiểm bắt buộc trách nhiệm dân sự của chủ xe cơ giới.</w:t>
      </w:r>
    </w:p>
    <w:p w14:paraId="1F3B8DB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Quản lý, sử dụng Quỹ Bảo hiểm xe cơ giới.</w:t>
      </w:r>
    </w:p>
    <w:p w14:paraId="4AB7D34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Quản lý, vận hành và khai thác cơ sở dữ liệu bảo hiểm bắt buộc trách nhiệm dân sự của chủ xe cơ giới.</w:t>
      </w:r>
    </w:p>
    <w:p w14:paraId="0931676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4. Trách nhiệm của các bộ, cơ quan ngang bộ và các </w:t>
      </w:r>
      <w:r w:rsidR="00AE4191">
        <w:rPr>
          <w:rFonts w:ascii="Times New Roman" w:eastAsia="Times New Roman" w:hAnsi="Times New Roman" w:cs="Times New Roman"/>
          <w:color w:val="000000"/>
          <w:sz w:val="28"/>
          <w:szCs w:val="28"/>
        </w:rPr>
        <w:t>t</w:t>
      </w:r>
      <w:r w:rsidRPr="004453DE">
        <w:rPr>
          <w:rFonts w:ascii="Times New Roman" w:eastAsia="Times New Roman" w:hAnsi="Times New Roman" w:cs="Times New Roman"/>
          <w:color w:val="000000"/>
          <w:sz w:val="28"/>
          <w:szCs w:val="28"/>
          <w:lang w:val="vi-VN"/>
        </w:rPr>
        <w:t>ổ chức có liên quan trong việc thực hiện bảo hiểm bắt buộc trách nhiệm dân sự của chủ xe cơ giới.</w:t>
      </w:r>
    </w:p>
    <w:p w14:paraId="4758594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6" w:name="dieu_2"/>
      <w:r w:rsidRPr="004453DE">
        <w:rPr>
          <w:rFonts w:ascii="Times New Roman" w:eastAsia="Times New Roman" w:hAnsi="Times New Roman" w:cs="Times New Roman"/>
          <w:b/>
          <w:bCs/>
          <w:color w:val="000000"/>
          <w:sz w:val="28"/>
          <w:szCs w:val="28"/>
          <w:lang w:val="vi-VN"/>
        </w:rPr>
        <w:t>Điều 2. Đối tượng áp dụng</w:t>
      </w:r>
      <w:bookmarkEnd w:id="6"/>
    </w:p>
    <w:p w14:paraId="236676A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Nghị định này áp dụng đối với:</w:t>
      </w:r>
    </w:p>
    <w:p w14:paraId="2CE2A76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Chủ xe cơ giới tham gia giao thông và hoạt động trên lãnh thổ nước Cộng hòa xã hội chủ nghĩa Việt Nam.</w:t>
      </w:r>
    </w:p>
    <w:p w14:paraId="0E3DFAB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2. Doanh nghiệp bảo hiểm được phép triển khai bảo hiểm bắt buộc trách nhiệm dân sự của chủ xe cơ giới theo quy định của pháp luật.</w:t>
      </w:r>
    </w:p>
    <w:p w14:paraId="7AC8B49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Cơ quan, tổ chức, cá nhân có liên quan đến việc thực hiện bảo hiểm bắt buộc trách nhiệm dân sự của chủ xe cơ giới.</w:t>
      </w:r>
    </w:p>
    <w:p w14:paraId="47D5072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7" w:name="dieu_3"/>
      <w:r w:rsidRPr="004453DE">
        <w:rPr>
          <w:rFonts w:ascii="Times New Roman" w:eastAsia="Times New Roman" w:hAnsi="Times New Roman" w:cs="Times New Roman"/>
          <w:b/>
          <w:bCs/>
          <w:color w:val="000000"/>
          <w:sz w:val="28"/>
          <w:szCs w:val="28"/>
          <w:lang w:val="vi-VN"/>
        </w:rPr>
        <w:t>Điều 3. Giải thích từ ngữ</w:t>
      </w:r>
      <w:bookmarkEnd w:id="7"/>
    </w:p>
    <w:p w14:paraId="52814C2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Trong Nghị định này, các từ ngữ dưới đây được hiểu như sau:</w:t>
      </w:r>
    </w:p>
    <w:p w14:paraId="45541ED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Chủ xe cơ giới là chủ sở hữu xe cơ giới hoặc được chủ sở hữu xe cơ giới giao chiếm hữu, sử dụng hợp pháp xe cơ giới.</w:t>
      </w:r>
    </w:p>
    <w:p w14:paraId="472FABF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Xe cơ giới bao gồm phương tiện giao thông cơ giới đường bộ và xe máy chuyên dùng, trong đó:</w:t>
      </w:r>
    </w:p>
    <w:p w14:paraId="0AE513B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Phương tiện giao thông cơ giới đường bộ gồm xe ô tô; máy kéo; rơ moóc hoặc sơ mi rơ moóc được kéo bởi xe ô tô, máy kéo; xe mô tô hai bánh; xe mô tô ba bánh; xe gắn máy (kể cả xe máy điện) và các loại xe có kết cấu tương tự theo quy định của Luật Giao thông đường bộ.</w:t>
      </w:r>
    </w:p>
    <w:p w14:paraId="113276C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Xe máy chuyên dùng gồm xe máy thi công, xe máy nông nghiệp, lâm nghiệp và các loại xe đặc chủng khác sử dụng vào mục đích quốc phòng, an ninh theo quy định của Luật Giao thông đường bộ.</w:t>
      </w:r>
    </w:p>
    <w:p w14:paraId="580275B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Bên thứ ba là người bị thiệt hại về sức khỏe, tính mạng, tài sản do xe cơ giới gây ra, trừ những người sau:</w:t>
      </w:r>
    </w:p>
    <w:p w14:paraId="716B091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Người lái xe, người trên chính chiếc xe đó.</w:t>
      </w:r>
    </w:p>
    <w:p w14:paraId="324934E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Chủ sở hữu xe trừ trường hợp chủ sở hữu đã giao cho Tổ chức, cá nhân khác chiếm hữu, sử dụng chiếc xe đó.</w:t>
      </w:r>
    </w:p>
    <w:p w14:paraId="3D7FC24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Người được bảo hiểm là chủ xe cơ giới hoặc người lái xe có trách nhiệm dân sự được bảo hiểm theo hợp đồng bảo hiểm.</w:t>
      </w:r>
    </w:p>
    <w:p w14:paraId="694C423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Xe cơ giới hoạt động là xe cơ giới có sự điều khiển của người lái xe đang vận hành gồm di chuyển, dừng xe, đỗ xe.</w:t>
      </w:r>
    </w:p>
    <w:p w14:paraId="2D95AC9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6. Tham gia giao thông là việc chủ xe cơ giới, người lái xe điều khiển xe cơ giới tham gia giao thông đường bộ.</w:t>
      </w:r>
    </w:p>
    <w:p w14:paraId="620C2BC6"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8" w:name="chuong_2"/>
      <w:r w:rsidRPr="004453DE">
        <w:rPr>
          <w:rFonts w:ascii="Times New Roman" w:eastAsia="Times New Roman" w:hAnsi="Times New Roman" w:cs="Times New Roman"/>
          <w:b/>
          <w:bCs/>
          <w:color w:val="000000"/>
          <w:sz w:val="28"/>
          <w:szCs w:val="28"/>
          <w:lang w:val="vi-VN"/>
        </w:rPr>
        <w:t>Chương II</w:t>
      </w:r>
      <w:bookmarkEnd w:id="8"/>
    </w:p>
    <w:p w14:paraId="07F826DF"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9" w:name="chuong_2_name"/>
      <w:r w:rsidRPr="004453DE">
        <w:rPr>
          <w:rFonts w:ascii="Times New Roman" w:eastAsia="Times New Roman" w:hAnsi="Times New Roman" w:cs="Times New Roman"/>
          <w:b/>
          <w:bCs/>
          <w:color w:val="000000"/>
          <w:sz w:val="28"/>
          <w:szCs w:val="28"/>
          <w:lang w:val="vi-VN"/>
        </w:rPr>
        <w:t>BẢO HIỂM BẮT BUỘC TRÁCH NHIỆM DÂN SỰ CỦA CHỦ XE CƠ GIỚI</w:t>
      </w:r>
      <w:bookmarkEnd w:id="9"/>
    </w:p>
    <w:p w14:paraId="55F7E79E"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10" w:name="muc_1"/>
      <w:r w:rsidRPr="004453DE">
        <w:rPr>
          <w:rFonts w:ascii="Times New Roman" w:eastAsia="Times New Roman" w:hAnsi="Times New Roman" w:cs="Times New Roman"/>
          <w:b/>
          <w:bCs/>
          <w:color w:val="000000"/>
          <w:sz w:val="28"/>
          <w:szCs w:val="28"/>
          <w:lang w:val="vi-VN"/>
        </w:rPr>
        <w:t>Mục 1. ĐIỀU KIỆN BẢO HIỂM</w:t>
      </w:r>
      <w:bookmarkEnd w:id="10"/>
    </w:p>
    <w:p w14:paraId="227D717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11" w:name="dieu_4"/>
      <w:r w:rsidRPr="004453DE">
        <w:rPr>
          <w:rFonts w:ascii="Times New Roman" w:eastAsia="Times New Roman" w:hAnsi="Times New Roman" w:cs="Times New Roman"/>
          <w:b/>
          <w:bCs/>
          <w:color w:val="000000"/>
          <w:sz w:val="28"/>
          <w:szCs w:val="28"/>
          <w:lang w:val="vi-VN"/>
        </w:rPr>
        <w:t>Điều 4. Nguyên tắc tham gia bảo hiểm</w:t>
      </w:r>
      <w:bookmarkEnd w:id="11"/>
    </w:p>
    <w:p w14:paraId="4177A12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Doanh nghiệp bảo hiểm và bên mua bảo hiểm triển khai Bảo hiểm bắt buộc trách nhiệm dân sự của chủ xe cơ giới theo điều kiện, mức phí bảo hiểm, mức trách nhiệm bảo hiểm quy định tại Nghị định này.</w:t>
      </w:r>
    </w:p>
    <w:p w14:paraId="256D24D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2. Đối với mỗi xe cơ giới, trách nhiệm bồi thường bảo hiểm bắt buộc trách nhiệm dân sự của chủ xe cơ giới chỉ phát sinh theo một hợp đồng bảo hiểm duy nhất.</w:t>
      </w:r>
    </w:p>
    <w:p w14:paraId="672BFCC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Ngoài việc tham gia hợp đồng bảo hiểm bắt buộc trách nhiệm dân sự của chủ xe cơ giới theo điều kiện, mức phí bảo hiểm, mức trách nhiệm bảo hiểm quy định tại Nghị định này, chủ xe cơ giới và doanh nghiệp bảo hiểm có thể thỏa thuận tại hợp đồng bảo hiểm về mở rộng điều kiện bảo hiểm, mức trách nhiệm bảo hiểm tăng thêm và mức phí bảo hiểm bổ sung tương ứng. Trong trường hợp này, doanh nghiệp bảo hiểm có trách nhiệm tách riêng phần bảo hiểm bắt buộc trách nhiệm dân sự của chủ xe cơ giới trong Giấy chứng nhận bảo hiểm.</w:t>
      </w:r>
    </w:p>
    <w:p w14:paraId="39DAE66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12" w:name="dieu_5"/>
      <w:r w:rsidRPr="004453DE">
        <w:rPr>
          <w:rFonts w:ascii="Times New Roman" w:eastAsia="Times New Roman" w:hAnsi="Times New Roman" w:cs="Times New Roman"/>
          <w:b/>
          <w:bCs/>
          <w:color w:val="000000"/>
          <w:sz w:val="28"/>
          <w:szCs w:val="28"/>
          <w:lang w:val="vi-VN"/>
        </w:rPr>
        <w:t>Điều 5. Phạm vi bồi thường thiệt hại</w:t>
      </w:r>
      <w:bookmarkEnd w:id="12"/>
    </w:p>
    <w:p w14:paraId="1DC63EA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Thiệt hại ngoài hợp đồng về sức khỏe, tính mạng và tài sản đối với bên thứ ba do xe cơ giới gây ra.</w:t>
      </w:r>
    </w:p>
    <w:p w14:paraId="595E9E2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Thiệt hại về sức khỏe, tính mạng của hành khách do xe cơ giới gây ra.</w:t>
      </w:r>
    </w:p>
    <w:p w14:paraId="1DE71AD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13" w:name="dieu_6"/>
      <w:r w:rsidRPr="004453DE">
        <w:rPr>
          <w:rFonts w:ascii="Times New Roman" w:eastAsia="Times New Roman" w:hAnsi="Times New Roman" w:cs="Times New Roman"/>
          <w:b/>
          <w:bCs/>
          <w:color w:val="000000"/>
          <w:sz w:val="28"/>
          <w:szCs w:val="28"/>
          <w:lang w:val="vi-VN"/>
        </w:rPr>
        <w:t>Điều 6. Giấy chứng nhận bảo hiểm bắt buộc trách nhiệm dân sự của chủ xe cơ giới (sau đây gọi là Giấy chứng nhận bảo hiểm)</w:t>
      </w:r>
      <w:bookmarkEnd w:id="13"/>
    </w:p>
    <w:p w14:paraId="45FC57B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Giấy chứng nhận bảo hiểm bắt buộc trách nhiệm dân sự của chủ xe cơ giới là bằng chứng giao kết hợp đồng bảo hiểm bắt buộc trách nhiệm dân sự giữa chủ xe cơ giới với doanh nghiệp bảo hiểm. Mỗi xe cơ giới được cấp 1 Giấy chứng nhận bảo hiểm. Chủ xe cơ giới bị mất Giấy chứng nhận bảo hiểm phải có văn bản đề nghị doanh nghiệp bảo hiểm (nơi đã cấp Giấy chứng nhận bảo hiểm) cấp lại Giấy chứng nhận bảo hiểm.</w:t>
      </w:r>
    </w:p>
    <w:p w14:paraId="7CBD92C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Khi mua bảo hiểm bắt buộc trách nhiệm dân sự của chủ xe cơ giới, chủ xe cơ giới được doanh nghiệp bảo hiểm cấp Giấy chứng nhận bảo hiểm. Doanh nghiệp bảo hiểm chỉ cấp Giấy chứng nhận bảo hiểm cho chủ xe cơ giới khi chủ xe cơ giới đã đóng đủ phí bảo hiểm hoặc có thỏa thuận với chủ xe cơ giới về thời hạn thanh toán phí bảo hiểm theo quy định của Bộ Tài chính.</w:t>
      </w:r>
    </w:p>
    <w:p w14:paraId="0FB55FF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Giấy chứng nhận bảo hiểm do doanh nghiệp bảo hiểm chủ động thiết kế và phải bao gồm các nội dung sau đây:</w:t>
      </w:r>
    </w:p>
    <w:p w14:paraId="3C3082F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Tên, địa chỉ, số điện thoại (nếu có) của chủ xe cơ giới.</w:t>
      </w:r>
    </w:p>
    <w:p w14:paraId="2C1E1D7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Số biển kiểm soát hoặc số khung, số máy.</w:t>
      </w:r>
    </w:p>
    <w:p w14:paraId="1A5C69B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 Loại xe, trọng tải, số chỗ ngồi, mục đích sử dụng đối với xe ô tô.</w:t>
      </w:r>
    </w:p>
    <w:p w14:paraId="6650805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 Tên, địa chỉ, số điện thoại đường dây nóng của doanh nghiệp bảo hiểm.</w:t>
      </w:r>
    </w:p>
    <w:p w14:paraId="3959B61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đ) Mức trách nhiệm bảo hiểm dân sự đối với bên thứ ba và hành khách.</w:t>
      </w:r>
    </w:p>
    <w:p w14:paraId="41AC958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e) Trách nhiệm của chủ xe cơ giới, người lái xe khi xảy ra tai nạn.</w:t>
      </w:r>
    </w:p>
    <w:p w14:paraId="14F16D2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g) Thời hạn bảo hiểm, phí bảo hiểm, thời hạn thanh toán phí bảo hiểm.</w:t>
      </w:r>
    </w:p>
    <w:p w14:paraId="0CF6515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h) Ngày, tháng, năm cấp Giấy chứng nhận bảo hiểm.</w:t>
      </w:r>
    </w:p>
    <w:p w14:paraId="609AF8A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i) Mã số, mã vạch được đăng ký, quản lý và sử dụng theo quy định của Bộ Khoa học và Công nghệ để lưu trữ, chuyển tải và truy xuất thông tin định danh doanh nghiệp Bảo hiểm và nội dung cơ bản của Giấy chứng nhận Bảo hiểm.</w:t>
      </w:r>
    </w:p>
    <w:p w14:paraId="34410EA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Trường hợp cấp Giấy chứng nhận bảo hiểm điện tử, doanh nghiệp bảo hiểm phải tuân thủ các quy định của Luật Giao dịch điện tử và các văn bản hướng dẫn thi hành; Giấy chứng nhận bảo hiểm điện tử phải tuân thủ đầy đủ các quy định hiện hành và phản ánh đầy đủ các nội dung quy định tại khoản 3 Điều này.</w:t>
      </w:r>
    </w:p>
    <w:p w14:paraId="3EDC1886" w14:textId="77777777" w:rsidR="00CD2321" w:rsidRDefault="00CD2321" w:rsidP="00CD2321">
      <w:pPr>
        <w:shd w:val="clear" w:color="auto" w:fill="FFFFFF"/>
        <w:spacing w:before="120" w:after="120" w:line="240" w:lineRule="auto"/>
        <w:ind w:firstLine="540"/>
        <w:jc w:val="both"/>
        <w:rPr>
          <w:rFonts w:ascii="Times New Roman" w:eastAsia="Times New Roman" w:hAnsi="Times New Roman" w:cs="Times New Roman"/>
          <w:b/>
          <w:bCs/>
          <w:color w:val="000000"/>
          <w:sz w:val="28"/>
          <w:szCs w:val="28"/>
          <w:lang w:val="vi-VN"/>
        </w:rPr>
      </w:pPr>
      <w:bookmarkStart w:id="14" w:name="dieu_7"/>
    </w:p>
    <w:p w14:paraId="1B64DD4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t>Điều 7. Phí bảo hiểm và thanh toán phí bảo hiểm</w:t>
      </w:r>
      <w:bookmarkEnd w:id="14"/>
    </w:p>
    <w:p w14:paraId="078AD83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Phí bảo hiểm là khoản tiền mà chủ xe cơ giới phải thanh toán cho doanh nghiệp bảo hiểm khi mua bảo hiểm bắt buộc trách nhiệm dân sự của chủ xe cơ giới.</w:t>
      </w:r>
    </w:p>
    <w:p w14:paraId="7494CE5A" w14:textId="77777777" w:rsidR="00971FDE" w:rsidRPr="00AE4191"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bookmarkStart w:id="15" w:name="khoan_2_7"/>
      <w:r w:rsidRPr="00AE4191">
        <w:rPr>
          <w:rFonts w:ascii="Times New Roman" w:eastAsia="Times New Roman" w:hAnsi="Times New Roman" w:cs="Times New Roman"/>
          <w:color w:val="000000"/>
          <w:sz w:val="28"/>
          <w:szCs w:val="28"/>
          <w:lang w:val="vi-VN"/>
        </w:rPr>
        <w:t>2. Bộ Tài chính quy định phí bảo hiểm dựa trên số liệu thống kê, bảo đảm khả năng thanh toán của doanh nghiệp bảo hiểm, tương ứng với điều kiện bảo hiểm, mức trách nhiệm bảo hiểm, mức độ rủi ro theo loại xe cơ giới và mục đích sử dụng.</w:t>
      </w:r>
      <w:bookmarkEnd w:id="15"/>
    </w:p>
    <w:p w14:paraId="0BBD4AE2" w14:textId="7F21F2C1"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3. Căn cứ vào lịch sử tai nạn của từng xe cơ giới và năng lực chấp nhận rủi ro của mình, doanh nghiệp bảo hiểm chủ động xem xét, điều chỉnh tăng phí bảo hiểm. Mức tăng phí bảo hiểm tối đa là 15% tính </w:t>
      </w:r>
      <w:r w:rsidRPr="00B346B2">
        <w:rPr>
          <w:rFonts w:ascii="Times New Roman" w:eastAsia="Times New Roman" w:hAnsi="Times New Roman" w:cs="Times New Roman"/>
          <w:color w:val="000000"/>
          <w:sz w:val="28"/>
          <w:szCs w:val="28"/>
          <w:lang w:val="vi-VN"/>
        </w:rPr>
        <w:t xml:space="preserve">trên phí Bảo hiểm </w:t>
      </w:r>
      <w:r w:rsidR="00145177" w:rsidRPr="00B346B2">
        <w:rPr>
          <w:rFonts w:ascii="Times New Roman" w:eastAsia="Times New Roman" w:hAnsi="Times New Roman" w:cs="Times New Roman"/>
          <w:color w:val="000000"/>
          <w:sz w:val="28"/>
          <w:szCs w:val="28"/>
        </w:rPr>
        <w:t>theo quy định tại Phụ lục</w:t>
      </w:r>
      <w:r w:rsidR="003F3BA0" w:rsidRPr="00B346B2">
        <w:rPr>
          <w:rFonts w:ascii="Times New Roman" w:eastAsia="Times New Roman" w:hAnsi="Times New Roman" w:cs="Times New Roman"/>
          <w:color w:val="000000"/>
          <w:sz w:val="28"/>
          <w:szCs w:val="28"/>
        </w:rPr>
        <w:t xml:space="preserve"> 1 </w:t>
      </w:r>
      <w:r w:rsidR="00145177" w:rsidRPr="00B346B2">
        <w:rPr>
          <w:rFonts w:ascii="Times New Roman" w:eastAsia="Times New Roman" w:hAnsi="Times New Roman" w:cs="Times New Roman"/>
          <w:color w:val="000000"/>
          <w:sz w:val="28"/>
          <w:szCs w:val="28"/>
        </w:rPr>
        <w:t>Nghị định này</w:t>
      </w:r>
      <w:r w:rsidRPr="00B346B2">
        <w:rPr>
          <w:rFonts w:ascii="Times New Roman" w:eastAsia="Times New Roman" w:hAnsi="Times New Roman" w:cs="Times New Roman"/>
          <w:color w:val="000000"/>
          <w:sz w:val="28"/>
          <w:szCs w:val="28"/>
          <w:lang w:val="vi-VN"/>
        </w:rPr>
        <w:t>.</w:t>
      </w:r>
    </w:p>
    <w:p w14:paraId="77EE811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Đối với các xe cơ giới được phép mua bảo hiểm có thời hạn khác 1 năm, phí bảo hiểm được tính dựa trên phí bảo hiểm do Bộ Tài chính quy định và tương ứng với thời hạn được bảo hiểm. Cách tính cụ thể như sau:</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58"/>
        <w:gridCol w:w="458"/>
        <w:gridCol w:w="2658"/>
        <w:gridCol w:w="641"/>
        <w:gridCol w:w="2659"/>
      </w:tblGrid>
      <w:tr w:rsidR="00971FDE" w:rsidRPr="004453DE" w14:paraId="33C43C1C" w14:textId="77777777" w:rsidTr="00971FDE">
        <w:trPr>
          <w:tblCellSpacing w:w="0" w:type="dxa"/>
        </w:trPr>
        <w:tc>
          <w:tcPr>
            <w:tcW w:w="1450" w:type="pct"/>
            <w:vMerge w:val="restart"/>
            <w:shd w:val="clear" w:color="auto" w:fill="FFFFFF"/>
            <w:vAlign w:val="center"/>
            <w:hideMark/>
          </w:tcPr>
          <w:p w14:paraId="13DA2F29" w14:textId="77777777" w:rsidR="00971FDE" w:rsidRPr="004453DE" w:rsidRDefault="00971FDE" w:rsidP="004453DE">
            <w:pPr>
              <w:spacing w:before="120" w:after="120" w:line="234" w:lineRule="atLeast"/>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Phí bảo hiểm phải nộp</w:t>
            </w:r>
          </w:p>
        </w:tc>
        <w:tc>
          <w:tcPr>
            <w:tcW w:w="250" w:type="pct"/>
            <w:vMerge w:val="restart"/>
            <w:shd w:val="clear" w:color="auto" w:fill="FFFFFF"/>
            <w:vAlign w:val="center"/>
            <w:hideMark/>
          </w:tcPr>
          <w:p w14:paraId="3450048C" w14:textId="77777777" w:rsidR="00971FDE" w:rsidRPr="004453DE" w:rsidRDefault="00971FDE" w:rsidP="004453DE">
            <w:pPr>
              <w:spacing w:before="120" w:after="120" w:line="234" w:lineRule="atLeast"/>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rPr>
              <w:t>=</w:t>
            </w:r>
          </w:p>
        </w:tc>
        <w:tc>
          <w:tcPr>
            <w:tcW w:w="1450" w:type="pct"/>
            <w:tcBorders>
              <w:top w:val="nil"/>
              <w:left w:val="nil"/>
              <w:bottom w:val="single" w:sz="8" w:space="0" w:color="auto"/>
              <w:right w:val="nil"/>
            </w:tcBorders>
            <w:shd w:val="clear" w:color="auto" w:fill="FFFFFF"/>
            <w:vAlign w:val="center"/>
            <w:hideMark/>
          </w:tcPr>
          <w:p w14:paraId="7CCB41BA" w14:textId="77777777" w:rsidR="00971FDE" w:rsidRPr="004453DE" w:rsidRDefault="00971FDE" w:rsidP="00AE4191">
            <w:pPr>
              <w:spacing w:before="120" w:after="120" w:line="234" w:lineRule="atLeast"/>
              <w:jc w:val="center"/>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Ph</w:t>
            </w:r>
            <w:r w:rsidRPr="004453DE">
              <w:rPr>
                <w:rFonts w:ascii="Times New Roman" w:eastAsia="Times New Roman" w:hAnsi="Times New Roman" w:cs="Times New Roman"/>
                <w:color w:val="000000"/>
                <w:sz w:val="28"/>
                <w:szCs w:val="28"/>
              </w:rPr>
              <w:t>í </w:t>
            </w:r>
            <w:r w:rsidRPr="004453DE">
              <w:rPr>
                <w:rFonts w:ascii="Times New Roman" w:eastAsia="Times New Roman" w:hAnsi="Times New Roman" w:cs="Times New Roman"/>
                <w:color w:val="000000"/>
                <w:sz w:val="28"/>
                <w:szCs w:val="28"/>
                <w:lang w:val="vi-VN"/>
              </w:rPr>
              <w:t>bảo hiểm n</w:t>
            </w:r>
            <w:r w:rsidRPr="004453DE">
              <w:rPr>
                <w:rFonts w:ascii="Times New Roman" w:eastAsia="Times New Roman" w:hAnsi="Times New Roman" w:cs="Times New Roman"/>
                <w:color w:val="000000"/>
                <w:sz w:val="28"/>
                <w:szCs w:val="28"/>
              </w:rPr>
              <w:t>ă</w:t>
            </w:r>
            <w:r w:rsidRPr="004453DE">
              <w:rPr>
                <w:rFonts w:ascii="Times New Roman" w:eastAsia="Times New Roman" w:hAnsi="Times New Roman" w:cs="Times New Roman"/>
                <w:color w:val="000000"/>
                <w:sz w:val="28"/>
                <w:szCs w:val="28"/>
                <w:lang w:val="vi-VN"/>
              </w:rPr>
              <w:t>m theo loại xe c</w:t>
            </w:r>
            <w:r w:rsidRPr="004453DE">
              <w:rPr>
                <w:rFonts w:ascii="Times New Roman" w:eastAsia="Times New Roman" w:hAnsi="Times New Roman" w:cs="Times New Roman"/>
                <w:color w:val="000000"/>
                <w:sz w:val="28"/>
                <w:szCs w:val="28"/>
              </w:rPr>
              <w:t>ơ</w:t>
            </w:r>
            <w:r w:rsidRPr="004453DE">
              <w:rPr>
                <w:rFonts w:ascii="Times New Roman" w:eastAsia="Times New Roman" w:hAnsi="Times New Roman" w:cs="Times New Roman"/>
                <w:color w:val="000000"/>
                <w:sz w:val="28"/>
                <w:szCs w:val="28"/>
                <w:lang w:val="vi-VN"/>
              </w:rPr>
              <w:t> gi</w:t>
            </w:r>
            <w:r w:rsidRPr="004453DE">
              <w:rPr>
                <w:rFonts w:ascii="Times New Roman" w:eastAsia="Times New Roman" w:hAnsi="Times New Roman" w:cs="Times New Roman"/>
                <w:color w:val="000000"/>
                <w:sz w:val="28"/>
                <w:szCs w:val="28"/>
              </w:rPr>
              <w:t>ớ</w:t>
            </w:r>
            <w:r w:rsidRPr="004453DE">
              <w:rPr>
                <w:rFonts w:ascii="Times New Roman" w:eastAsia="Times New Roman" w:hAnsi="Times New Roman" w:cs="Times New Roman"/>
                <w:color w:val="000000"/>
                <w:sz w:val="28"/>
                <w:szCs w:val="28"/>
                <w:lang w:val="vi-VN"/>
              </w:rPr>
              <w:t>i</w:t>
            </w:r>
          </w:p>
        </w:tc>
        <w:tc>
          <w:tcPr>
            <w:tcW w:w="350" w:type="pct"/>
            <w:vMerge w:val="restart"/>
            <w:shd w:val="clear" w:color="auto" w:fill="FFFFFF"/>
            <w:vAlign w:val="center"/>
            <w:hideMark/>
          </w:tcPr>
          <w:p w14:paraId="1CA578BB" w14:textId="77777777" w:rsidR="00971FDE" w:rsidRPr="004453DE" w:rsidRDefault="00971FDE" w:rsidP="00AE4191">
            <w:pPr>
              <w:spacing w:before="120" w:after="120" w:line="234" w:lineRule="atLeast"/>
              <w:jc w:val="center"/>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rPr>
              <w:t>x</w:t>
            </w:r>
          </w:p>
        </w:tc>
        <w:tc>
          <w:tcPr>
            <w:tcW w:w="1450" w:type="pct"/>
            <w:vMerge w:val="restart"/>
            <w:shd w:val="clear" w:color="auto" w:fill="FFFFFF"/>
            <w:vAlign w:val="center"/>
            <w:hideMark/>
          </w:tcPr>
          <w:p w14:paraId="131550AA" w14:textId="77777777" w:rsidR="00971FDE" w:rsidRPr="004453DE" w:rsidRDefault="00971FDE" w:rsidP="00AE4191">
            <w:pPr>
              <w:spacing w:before="120" w:after="120" w:line="234" w:lineRule="atLeast"/>
              <w:jc w:val="center"/>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Thời hạn được bảo hiểm (ngày)</w:t>
            </w:r>
          </w:p>
        </w:tc>
      </w:tr>
      <w:tr w:rsidR="00971FDE" w:rsidRPr="004453DE" w14:paraId="15B280CA" w14:textId="77777777" w:rsidTr="00971FDE">
        <w:trPr>
          <w:tblCellSpacing w:w="0" w:type="dxa"/>
        </w:trPr>
        <w:tc>
          <w:tcPr>
            <w:tcW w:w="0" w:type="auto"/>
            <w:vMerge/>
            <w:shd w:val="clear" w:color="auto" w:fill="FFFFFF"/>
            <w:vAlign w:val="center"/>
            <w:hideMark/>
          </w:tcPr>
          <w:p w14:paraId="0A42DA6A" w14:textId="77777777" w:rsidR="00971FDE" w:rsidRPr="004453DE" w:rsidRDefault="00971FDE" w:rsidP="004453DE">
            <w:pPr>
              <w:spacing w:after="0" w:line="240" w:lineRule="auto"/>
              <w:jc w:val="both"/>
              <w:rPr>
                <w:rFonts w:ascii="Times New Roman" w:eastAsia="Times New Roman" w:hAnsi="Times New Roman" w:cs="Times New Roman"/>
                <w:color w:val="000000"/>
                <w:sz w:val="28"/>
                <w:szCs w:val="28"/>
              </w:rPr>
            </w:pPr>
          </w:p>
        </w:tc>
        <w:tc>
          <w:tcPr>
            <w:tcW w:w="0" w:type="auto"/>
            <w:vMerge/>
            <w:shd w:val="clear" w:color="auto" w:fill="FFFFFF"/>
            <w:vAlign w:val="center"/>
            <w:hideMark/>
          </w:tcPr>
          <w:p w14:paraId="41C1B8A0" w14:textId="77777777" w:rsidR="00971FDE" w:rsidRPr="004453DE" w:rsidRDefault="00971FDE" w:rsidP="004453DE">
            <w:pPr>
              <w:spacing w:after="0" w:line="240" w:lineRule="auto"/>
              <w:jc w:val="both"/>
              <w:rPr>
                <w:rFonts w:ascii="Times New Roman" w:eastAsia="Times New Roman" w:hAnsi="Times New Roman" w:cs="Times New Roman"/>
                <w:color w:val="000000"/>
                <w:sz w:val="28"/>
                <w:szCs w:val="28"/>
              </w:rPr>
            </w:pPr>
          </w:p>
        </w:tc>
        <w:tc>
          <w:tcPr>
            <w:tcW w:w="1450" w:type="pct"/>
            <w:shd w:val="clear" w:color="auto" w:fill="FFFFFF"/>
            <w:vAlign w:val="center"/>
            <w:hideMark/>
          </w:tcPr>
          <w:p w14:paraId="3FD49ABB" w14:textId="77777777" w:rsidR="00971FDE" w:rsidRPr="004453DE" w:rsidRDefault="00971FDE" w:rsidP="00AE4191">
            <w:pPr>
              <w:spacing w:before="120" w:after="120" w:line="234" w:lineRule="atLeast"/>
              <w:jc w:val="center"/>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365 (ngày)</w:t>
            </w:r>
          </w:p>
        </w:tc>
        <w:tc>
          <w:tcPr>
            <w:tcW w:w="0" w:type="auto"/>
            <w:vMerge/>
            <w:shd w:val="clear" w:color="auto" w:fill="FFFFFF"/>
            <w:vAlign w:val="center"/>
            <w:hideMark/>
          </w:tcPr>
          <w:p w14:paraId="5A40D225" w14:textId="77777777" w:rsidR="00971FDE" w:rsidRPr="004453DE" w:rsidRDefault="00971FDE" w:rsidP="004453DE">
            <w:pPr>
              <w:spacing w:after="0" w:line="240" w:lineRule="auto"/>
              <w:jc w:val="both"/>
              <w:rPr>
                <w:rFonts w:ascii="Times New Roman" w:eastAsia="Times New Roman" w:hAnsi="Times New Roman" w:cs="Times New Roman"/>
                <w:color w:val="000000"/>
                <w:sz w:val="28"/>
                <w:szCs w:val="28"/>
              </w:rPr>
            </w:pPr>
          </w:p>
        </w:tc>
        <w:tc>
          <w:tcPr>
            <w:tcW w:w="0" w:type="auto"/>
            <w:vMerge/>
            <w:shd w:val="clear" w:color="auto" w:fill="FFFFFF"/>
            <w:vAlign w:val="center"/>
            <w:hideMark/>
          </w:tcPr>
          <w:p w14:paraId="03CAC9F5" w14:textId="77777777" w:rsidR="00971FDE" w:rsidRPr="004453DE" w:rsidRDefault="00971FDE" w:rsidP="004453DE">
            <w:pPr>
              <w:spacing w:after="0" w:line="240" w:lineRule="auto"/>
              <w:jc w:val="both"/>
              <w:rPr>
                <w:rFonts w:ascii="Times New Roman" w:eastAsia="Times New Roman" w:hAnsi="Times New Roman" w:cs="Times New Roman"/>
                <w:color w:val="000000"/>
                <w:sz w:val="28"/>
                <w:szCs w:val="28"/>
              </w:rPr>
            </w:pPr>
          </w:p>
        </w:tc>
      </w:tr>
    </w:tbl>
    <w:p w14:paraId="7C03957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T</w:t>
      </w:r>
      <w:r w:rsidRPr="004453DE">
        <w:rPr>
          <w:rFonts w:ascii="Times New Roman" w:eastAsia="Times New Roman" w:hAnsi="Times New Roman" w:cs="Times New Roman"/>
          <w:color w:val="000000"/>
          <w:sz w:val="28"/>
          <w:szCs w:val="28"/>
        </w:rPr>
        <w:t>rườn</w:t>
      </w:r>
      <w:r w:rsidRPr="004453DE">
        <w:rPr>
          <w:rFonts w:ascii="Times New Roman" w:eastAsia="Times New Roman" w:hAnsi="Times New Roman" w:cs="Times New Roman"/>
          <w:color w:val="000000"/>
          <w:sz w:val="28"/>
          <w:szCs w:val="28"/>
          <w:lang w:val="vi-VN"/>
        </w:rPr>
        <w:t>g h</w:t>
      </w:r>
      <w:r w:rsidRPr="004453DE">
        <w:rPr>
          <w:rFonts w:ascii="Times New Roman" w:eastAsia="Times New Roman" w:hAnsi="Times New Roman" w:cs="Times New Roman"/>
          <w:color w:val="000000"/>
          <w:sz w:val="28"/>
          <w:szCs w:val="28"/>
        </w:rPr>
        <w:t>ợ</w:t>
      </w:r>
      <w:r w:rsidRPr="004453DE">
        <w:rPr>
          <w:rFonts w:ascii="Times New Roman" w:eastAsia="Times New Roman" w:hAnsi="Times New Roman" w:cs="Times New Roman"/>
          <w:color w:val="000000"/>
          <w:sz w:val="28"/>
          <w:szCs w:val="28"/>
          <w:lang w:val="vi-VN"/>
        </w:rPr>
        <w:t>p thời hạn được bảo hiểm từ 30 ngày trở xuống, phí bảo hiểm phải nộp được tính b</w:t>
      </w:r>
      <w:r w:rsidRPr="004453DE">
        <w:rPr>
          <w:rFonts w:ascii="Times New Roman" w:eastAsia="Times New Roman" w:hAnsi="Times New Roman" w:cs="Times New Roman"/>
          <w:color w:val="000000"/>
          <w:sz w:val="28"/>
          <w:szCs w:val="28"/>
        </w:rPr>
        <w:t>ằ</w:t>
      </w:r>
      <w:r w:rsidRPr="004453DE">
        <w:rPr>
          <w:rFonts w:ascii="Times New Roman" w:eastAsia="Times New Roman" w:hAnsi="Times New Roman" w:cs="Times New Roman"/>
          <w:color w:val="000000"/>
          <w:sz w:val="28"/>
          <w:szCs w:val="28"/>
          <w:lang w:val="vi-VN"/>
        </w:rPr>
        <w:t>ng phí bảo hiểm năm theo loại xe cơ giới/(chia) cho 12 tháng.</w:t>
      </w:r>
    </w:p>
    <w:p w14:paraId="308A703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Việc thanh toán phí bảo hiểm thực hiện theo quy định của Bộ Tài chính.</w:t>
      </w:r>
    </w:p>
    <w:p w14:paraId="49FEDFD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16" w:name="dieu_8"/>
      <w:r w:rsidRPr="004453DE">
        <w:rPr>
          <w:rFonts w:ascii="Times New Roman" w:eastAsia="Times New Roman" w:hAnsi="Times New Roman" w:cs="Times New Roman"/>
          <w:b/>
          <w:bCs/>
          <w:color w:val="000000"/>
          <w:sz w:val="28"/>
          <w:szCs w:val="28"/>
          <w:lang w:val="vi-VN"/>
        </w:rPr>
        <w:t xml:space="preserve">Điều 8. Mức trách nhiệm </w:t>
      </w:r>
      <w:r w:rsidR="00AE4191">
        <w:rPr>
          <w:rFonts w:ascii="Times New Roman" w:eastAsia="Times New Roman" w:hAnsi="Times New Roman" w:cs="Times New Roman"/>
          <w:b/>
          <w:bCs/>
          <w:color w:val="000000"/>
          <w:sz w:val="28"/>
          <w:szCs w:val="28"/>
        </w:rPr>
        <w:t>b</w:t>
      </w:r>
      <w:r w:rsidRPr="004453DE">
        <w:rPr>
          <w:rFonts w:ascii="Times New Roman" w:eastAsia="Times New Roman" w:hAnsi="Times New Roman" w:cs="Times New Roman"/>
          <w:b/>
          <w:bCs/>
          <w:color w:val="000000"/>
          <w:sz w:val="28"/>
          <w:szCs w:val="28"/>
          <w:lang w:val="vi-VN"/>
        </w:rPr>
        <w:t>ảo hiểm</w:t>
      </w:r>
      <w:bookmarkEnd w:id="16"/>
    </w:p>
    <w:p w14:paraId="51DE255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Mức trách nhiệm bảo hiểm là số tiền tối đa mà doanh nghiệp bảo hiểm có thể phải trả đối với thiệt hại về sức khỏe, tính mạng và tài sản của bên thứ ba và hành khách do xe cơ giới gây ra trong mỗi vụ tai nạn xảy ra thuộc phạm vi bồi thường thiệt hại.</w:t>
      </w:r>
    </w:p>
    <w:p w14:paraId="56E26168" w14:textId="546AC262" w:rsidR="003F3BA0" w:rsidRPr="003F3BA0" w:rsidRDefault="00971FDE" w:rsidP="00F84D60">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bookmarkStart w:id="17" w:name="khoan_2_8"/>
      <w:r w:rsidRPr="00AE4191">
        <w:rPr>
          <w:rFonts w:ascii="Times New Roman" w:eastAsia="Times New Roman" w:hAnsi="Times New Roman" w:cs="Times New Roman"/>
          <w:color w:val="000000"/>
          <w:sz w:val="28"/>
          <w:szCs w:val="28"/>
          <w:lang w:val="vi-VN"/>
        </w:rPr>
        <w:t xml:space="preserve">2. </w:t>
      </w:r>
      <w:bookmarkEnd w:id="17"/>
      <w:r w:rsidR="003F3BA0" w:rsidRPr="003F3BA0">
        <w:rPr>
          <w:rFonts w:ascii="Times New Roman" w:eastAsia="Times New Roman" w:hAnsi="Times New Roman" w:cs="Times New Roman"/>
          <w:color w:val="000000"/>
          <w:sz w:val="28"/>
          <w:szCs w:val="28"/>
          <w:lang w:val="vi-VN"/>
        </w:rPr>
        <w:t>Mức trách nhiệm bảo hiểm đối với thiệt hại về sức khỏe, tính mạng do xe cơ giới gây ra là một trăm năm mươi (150) triệu đồng cho một người trong một vụ tai nạn.</w:t>
      </w:r>
    </w:p>
    <w:p w14:paraId="45BFAE7E" w14:textId="4598C561" w:rsidR="003F3BA0" w:rsidRPr="003F3BA0" w:rsidRDefault="003F3BA0" w:rsidP="003F3BA0">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3</w:t>
      </w:r>
      <w:r w:rsidRPr="003F3BA0">
        <w:rPr>
          <w:rFonts w:ascii="Times New Roman" w:eastAsia="Times New Roman" w:hAnsi="Times New Roman" w:cs="Times New Roman"/>
          <w:color w:val="000000"/>
          <w:sz w:val="28"/>
          <w:szCs w:val="28"/>
          <w:lang w:val="vi-VN"/>
        </w:rPr>
        <w:t>. Mức trách nhiệm bảo hiểm đối với thiệt hại về tài sản:</w:t>
      </w:r>
    </w:p>
    <w:p w14:paraId="6595FE33" w14:textId="77777777" w:rsidR="003F3BA0" w:rsidRPr="003F3BA0" w:rsidRDefault="003F3BA0" w:rsidP="003F3BA0">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3F3BA0">
        <w:rPr>
          <w:rFonts w:ascii="Times New Roman" w:eastAsia="Times New Roman" w:hAnsi="Times New Roman" w:cs="Times New Roman"/>
          <w:color w:val="000000"/>
          <w:sz w:val="28"/>
          <w:szCs w:val="28"/>
          <w:lang w:val="vi-VN"/>
        </w:rPr>
        <w:lastRenderedPageBreak/>
        <w:t>a) Do xe mô tô hai bánh; xe mô tô ba bánh; xe gắn máy (kể cả xe máy điện) và các loại xe có kết cấu tương tự theo quy định của Luật Giao thông đường bộ gây ra là năm mươi (50) triệu đồng trong một vụ tai nạn.</w:t>
      </w:r>
    </w:p>
    <w:p w14:paraId="216E1371" w14:textId="4645CFFB" w:rsidR="003F3BA0" w:rsidRPr="00AE4191" w:rsidRDefault="003F3BA0" w:rsidP="003F3BA0">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3F3BA0">
        <w:rPr>
          <w:rFonts w:ascii="Times New Roman" w:eastAsia="Times New Roman" w:hAnsi="Times New Roman" w:cs="Times New Roman"/>
          <w:color w:val="000000"/>
          <w:sz w:val="28"/>
          <w:szCs w:val="28"/>
          <w:lang w:val="vi-VN"/>
        </w:rPr>
        <w:t>b) Do xe ô tô; máy kéo; rơ moóc hoặc sơ mi rơ moóc được kéo bởi xe ô tô, máy kéo; xe máy chuyên dùng theo quy định của Luật Giao thông đường bộ gây ra là một trăm (100) triệu đồng trong một vụ tai nạn.</w:t>
      </w:r>
    </w:p>
    <w:p w14:paraId="1C27574D" w14:textId="77777777" w:rsidR="003F3BA0" w:rsidRDefault="003F3BA0" w:rsidP="00CD2321">
      <w:pPr>
        <w:shd w:val="clear" w:color="auto" w:fill="FFFFFF"/>
        <w:spacing w:before="120" w:after="120" w:line="240" w:lineRule="auto"/>
        <w:ind w:firstLine="540"/>
        <w:jc w:val="both"/>
        <w:rPr>
          <w:rFonts w:ascii="Times New Roman" w:eastAsia="Times New Roman" w:hAnsi="Times New Roman" w:cs="Times New Roman"/>
          <w:b/>
          <w:color w:val="000000"/>
          <w:sz w:val="28"/>
          <w:szCs w:val="28"/>
          <w:lang w:val="vi-VN"/>
        </w:rPr>
      </w:pPr>
      <w:bookmarkStart w:id="18" w:name="dieu_9"/>
    </w:p>
    <w:p w14:paraId="43743EF0" w14:textId="4C3B5B38" w:rsidR="00971FDE" w:rsidRPr="00AE4191" w:rsidRDefault="00971FDE" w:rsidP="00CD2321">
      <w:pPr>
        <w:shd w:val="clear" w:color="auto" w:fill="FFFFFF"/>
        <w:spacing w:before="120" w:after="120" w:line="240" w:lineRule="auto"/>
        <w:ind w:firstLine="540"/>
        <w:jc w:val="both"/>
        <w:rPr>
          <w:rFonts w:ascii="Times New Roman" w:eastAsia="Times New Roman" w:hAnsi="Times New Roman" w:cs="Times New Roman"/>
          <w:b/>
          <w:color w:val="000000"/>
          <w:sz w:val="28"/>
          <w:szCs w:val="28"/>
          <w:lang w:val="vi-VN"/>
        </w:rPr>
      </w:pPr>
      <w:r w:rsidRPr="00AE4191">
        <w:rPr>
          <w:rFonts w:ascii="Times New Roman" w:eastAsia="Times New Roman" w:hAnsi="Times New Roman" w:cs="Times New Roman"/>
          <w:b/>
          <w:color w:val="000000"/>
          <w:sz w:val="28"/>
          <w:szCs w:val="28"/>
          <w:lang w:val="vi-VN"/>
        </w:rPr>
        <w:t>Điều 9. Thời hạn và hiệu lực bảo hiểm</w:t>
      </w:r>
      <w:bookmarkEnd w:id="18"/>
    </w:p>
    <w:p w14:paraId="5D9F50B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Thời hạn ghi trên Giấy chứng nhận bảo hiểm cụ thể:</w:t>
      </w:r>
    </w:p>
    <w:p w14:paraId="43E9041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Đối với xe mô tô hai bánh, ba bánh, xe gắn máy (kể cả xe máy điện) và các loại xe có kết cấu tương tự theo quy định của Luật Giao thông đường bộ, thời hạn Bảo hiểm tối thiểu là 1 năm và tối đa là 3 năm.</w:t>
      </w:r>
    </w:p>
    <w:p w14:paraId="5D4E4D8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Đối với các xe cơ giới còn lại, thời hạn bảo hiểm tối thiểu là 1 năm và thời hạn tối đa tương ứng với thời hạn kiểm định an toàn kỹ thuật và bảo vệ môi trường định kỳ có thời hạn trên 1 năm.</w:t>
      </w:r>
    </w:p>
    <w:p w14:paraId="200215B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 Trong các trường hợp sau, thời hạn bảo hiểm dưới 1 năm: Xe cơ giới nước ngoài tạm nhập, tái xuất có thời hạn tham gia giao thông trên lãnh thổ nước Cộng hòa xã hội chủ nghĩa Việt Nam dưới 1 năm; niên hạn sử dụng của xe cơ giới nhỏ hơn 1 năm theo quy định của pháp luật; xe cơ giới thuộc đối tượng đăng ký tạm thời theo quy định của Bộ Công an.</w:t>
      </w:r>
    </w:p>
    <w:p w14:paraId="0B07816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 Trường hợp chủ xe cơ giới có nhiều xe tham gia bảo hiểm vào nhiều thời điểm khác nhau trong năm nhưng đến năm tiếp theo có nhu cầu đưa về cùng một thời điểm Bảo hiểm để quản lý, thời hạn bảo hiểm của các xe này có thể nhỏ hơn 1 năm và bằng thời gian hiệu lực còn lại của hợp đồng bảo hiểm giao kết đầu tiên của năm đó. Thời hạn bảo hiểm của năm tiếp theo đối với các hợp đồng bảo hiểm, Giấy chứng nhận bảo hiểm sau khi được đưa về cùng thời điểm thực hiện theo quy định tại điểm a, điểm b khoản 1 Điều này.</w:t>
      </w:r>
    </w:p>
    <w:p w14:paraId="39FCB65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Hiệu lực bảo hiểm bắt đầu và kết thúc theo thời hạn ghi trên Giấy chứng nhận bảo hiểm.</w:t>
      </w:r>
    </w:p>
    <w:p w14:paraId="2EEC2AF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Trong thời hạn còn hiệu lực ghi trên Giấy chứng nhận bảo hiểm, nếu có sự chuyển quyền sở hữu xe cơ giới, mọi quyền lợi bảo hiểm liên quan đến trách nhiệm dân sự của chủ xe cơ giới cũ vẫn còn hiệu lực đối với chủ xe cơ giới mới.</w:t>
      </w:r>
    </w:p>
    <w:p w14:paraId="3538BC7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19" w:name="dieu_10"/>
      <w:r w:rsidRPr="004453DE">
        <w:rPr>
          <w:rFonts w:ascii="Times New Roman" w:eastAsia="Times New Roman" w:hAnsi="Times New Roman" w:cs="Times New Roman"/>
          <w:b/>
          <w:bCs/>
          <w:color w:val="000000"/>
          <w:sz w:val="28"/>
          <w:szCs w:val="28"/>
          <w:lang w:val="vi-VN"/>
        </w:rPr>
        <w:t>Điều 10. Chấm dứt hợp đồng bảo hiểm</w:t>
      </w:r>
      <w:bookmarkEnd w:id="19"/>
    </w:p>
    <w:p w14:paraId="5CA200C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Chấm dứt hợp đồng bảo hiểm trong các trường hợp phải thu hồi Giấy chứng nhận đăng ký xe, biển số xe theo quy định của Bộ Công an.</w:t>
      </w:r>
    </w:p>
    <w:p w14:paraId="4E05E32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Chấm dứt hợp đồng bảo hiểm trong trường hợp chủ xe cơ giới không thanh toán đủ phí bảo hiểm theo quy định tại khoản 5 Điều 7 Nghị định này.</w:t>
      </w:r>
    </w:p>
    <w:p w14:paraId="52E86D31" w14:textId="1EB01593"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B346B2">
        <w:rPr>
          <w:rFonts w:ascii="Times New Roman" w:eastAsia="Times New Roman" w:hAnsi="Times New Roman" w:cs="Times New Roman"/>
          <w:color w:val="000000"/>
          <w:sz w:val="28"/>
          <w:szCs w:val="28"/>
          <w:lang w:val="vi-VN"/>
        </w:rPr>
        <w:lastRenderedPageBreak/>
        <w:t xml:space="preserve">3. Đơn phương </w:t>
      </w:r>
      <w:r w:rsidR="00145177" w:rsidRPr="00B346B2">
        <w:rPr>
          <w:rFonts w:ascii="Times New Roman" w:eastAsia="Times New Roman" w:hAnsi="Times New Roman" w:cs="Times New Roman"/>
          <w:color w:val="000000"/>
          <w:sz w:val="28"/>
          <w:szCs w:val="28"/>
        </w:rPr>
        <w:t>chấm dứt</w:t>
      </w:r>
      <w:r w:rsidRPr="00B346B2">
        <w:rPr>
          <w:rFonts w:ascii="Times New Roman" w:eastAsia="Times New Roman" w:hAnsi="Times New Roman" w:cs="Times New Roman"/>
          <w:color w:val="000000"/>
          <w:sz w:val="28"/>
          <w:szCs w:val="28"/>
          <w:lang w:val="vi-VN"/>
        </w:rPr>
        <w:t xml:space="preserve"> thực hiện hợp đồng bảo hiểm trong trường hợp có sự thay đổi những yếu tố làm cơ sở tính phí bảo hiểm dẫn đến tăng, giảm các rủi ro được bảo hiểm.</w:t>
      </w:r>
    </w:p>
    <w:p w14:paraId="39B1CDB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20" w:name="dieu_11"/>
      <w:r w:rsidRPr="004453DE">
        <w:rPr>
          <w:rFonts w:ascii="Times New Roman" w:eastAsia="Times New Roman" w:hAnsi="Times New Roman" w:cs="Times New Roman"/>
          <w:b/>
          <w:bCs/>
          <w:color w:val="000000"/>
          <w:sz w:val="28"/>
          <w:szCs w:val="28"/>
          <w:lang w:val="vi-VN"/>
        </w:rPr>
        <w:t>Điều 11. Hậu quả pháp lý của việc chấm dứt hợp đồng bảo hiểm</w:t>
      </w:r>
      <w:bookmarkEnd w:id="20"/>
    </w:p>
    <w:p w14:paraId="752DA1F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Trường hợp chấm dứt hợp đồng bảo hiểm theo quy định tại khoản 1 Điều 10 Nghị định này:</w:t>
      </w:r>
    </w:p>
    <w:p w14:paraId="72AAB12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Bên mua bảo hiểm, người được bảo hiểm phải thông báo bằng văn bản cho doanh nghiệp bảo hiểm kèm theo Giấy chứng nhận bảo hiểm muốn chấm dứt và Giấy chứng nhận thu hồi giấy chứng nhận đăng ký xe, biển số xe hoặc quyết định, thông báo của cơ quan có thẩm quyền về việc thu hồi Giấy chứng nhận đăng ký xe, biển số xe.</w:t>
      </w:r>
    </w:p>
    <w:p w14:paraId="195B294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Hợp đồng bảo hiểm chấm dứt từ thời điểm doanh nghiệp bảo hiểm nhận được thông báo chấm dứt hợp đồng bảo hiểm. Thời điểm chấm dứt hợp đồng bảo hiểm được xác định như sau:</w:t>
      </w:r>
    </w:p>
    <w:p w14:paraId="594AF88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Trường hợp bên mua Bảo hiểm, người được bảo hiểm gửi thông báo bằng hình thức trực tiếp, qua dịch vụ bưu chính, thời điểm chấm dứt hợp đồng bảo hiểm tính từ thời điểm ghi vào sổ tiếp nhận của doanh nghiệp bảo hiểm.</w:t>
      </w:r>
    </w:p>
    <w:p w14:paraId="2C2D69A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Trường hợp bên mua bảo hiểm, người được bảo hiểm gửi thông báo bằng hình thức fax hoặc hệ thống thư điện tử, thời điểm chấm dứt hợp đồng bảo hiểm tính từ thời điểm doanh nghiệp bảo hiểm nhận fax, nhận thư điện tử.</w:t>
      </w:r>
    </w:p>
    <w:p w14:paraId="653AE2E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Trong thời hạn 5 ngày làm việc, kể từ ngày nhận được thông báo, doanh nghiệp bảo hiểm phải hoàn lại phí bảo hiểm cho bên mua bảo hiểm, người được bảo hiểm tương ứng với thời gian còn lại của hợp đồng bảo hiểm mà bên mua Bảo hiểm, người được bảo hiểm đã đóng phí bảo hiểm, sau khi đã trừ các chi phí hợp lý có liên quan đến hợp đồng Bảo hiểm. Doanh nghiệp bảo hiểm không phải hoàn phí bảo hiểm trong trường hợp đã xảy ra sự kiện bảo hiểm và phát sinh trách nhiệm bồi thường bảo hiểm trước khi hợp đồng Bảo hiểm bị chấm dứt.</w:t>
      </w:r>
    </w:p>
    <w:p w14:paraId="1F1F19A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 Trường hợp bên mua bảo hiểm, người được bảo hiểm không thông báo về việc chấm dứt hợp đồng bảo hiểm, nhưng doanh nghiệp bảo hiểm có những bằng chứng cụ thể về việc xe cơ giới thuộc trường hợp được chấm dứt hợp đồng bảo hiểm theo quy định tại khoản 1 Điều 10 Nghị định này, doanh nghiệp bảo hiểm phải thông báo bằng văn bản cho bên mua bảo hiểm, người được Bảo hiểm và các bằng chứng về việc xe cơ giới thuộc trường hợp chấm dứt hợp đồng bảo hiểm.</w:t>
      </w:r>
    </w:p>
    <w:p w14:paraId="0727C07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Sau 15 ngày kể từ ngày nhận được thông báo mà bên mua bảo hiểm, người được bảo hiểm không thực hiện các thủ tục chấm dứt hợp đồng bảo hiểm quy định tại điểm a khoản 1 Điều này, hợp đồng bảo hiểm mặc nhiên được chấm dứt. Doanh nghiệp bảo hiểm thực hiện hoàn phí bảo hiểm theo quy định tại điểm b khoản 1 Điều này. Trường hợp xảy ra sự kiện Bảo hiểm trong vòng 15 ngày kể từ ngày doanh nghiệp bảo hiểm gửi thông báo cho bên mua bảo hiểm, người được bảo hiểm về việc chấm dứt hợp đồng bảo hiểm, doanh nghiệp bảo hiểm vẫn phải chịu trách nhiệm bồi thường cho người được bảo hiểm.</w:t>
      </w:r>
    </w:p>
    <w:p w14:paraId="1B0F297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2. Trường hợp chấm dứt hợp đồng bảo hiểm theo quy định tại khoản 2 Điều 10 Nghị định này:</w:t>
      </w:r>
    </w:p>
    <w:p w14:paraId="2FB66F5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Hợp đồng bảo hiểm sẽ chấm dứt hiệu lực vào ngày kế tiếp ngày bên mua bảo hiểm, người được bảo hiểm phải thanh toán phí bảo hiểm.</w:t>
      </w:r>
    </w:p>
    <w:p w14:paraId="04DAC79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Trong thời hạn 5 ngày làm việc kể từ ngày hợp đồng bảo hiểm chấm dứt hiệu lực, doanh nghiệp Bảo hiểm phải thông báo bằng văn bản cho bên mua bảo hiểm, người được bảo hiểm về việc chấm dứt hợp đồng bảo hiểm và hoàn lại cho bên mua bảo hiểm, người được bảo hiểm phần phí bảo hiểm đã thanh toán thừa (nếu có) hoặc yêu cầu bên mua bảo hiểm, người được bảo hiểm thanh toán đủ phí bảo hiểm đến thời điểm chấm dứt hợp đồng bảo hiểm.</w:t>
      </w:r>
    </w:p>
    <w:p w14:paraId="58276A9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Doanh nghiệp bảo hiểm không phải hoàn phí bảo hiểm trong trường hợp đã xảy ra sự kiện bảo hiểm và phát sinh trách nhiệm bồi thường bảo hiểm trước khi hợp đồng bảo hiểm bị chấm dứt.</w:t>
      </w:r>
    </w:p>
    <w:p w14:paraId="7B30AC9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 Doanh nghiệp bảo hiểm không có trách nhiệm bồi thường cho người được bảo hiểm khi xảy ra sự kiện bảo hiểm. Hợp đồng bảo hiểm chấm dứt từ thời điểm bên mua bảo hiểm, người được bảo hiểm nhận được thông báo chấm dứt hợp đồng bảo hiểm. Thời điểm chấm dứt hợp đồng bảo hiểm được xác định như sau:</w:t>
      </w:r>
    </w:p>
    <w:p w14:paraId="155A349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Trường hợp doanh nghiệp bảo hiểm gửi thông báo bằng hình thức trực tiếp, qua dịch vụ bưu chính, thời điểm chấm dứt hợp đồng bảo hiểm tính từ thời điểm bên mua bảo hiểm, người được bảo hiểm ký nhận thông báo.</w:t>
      </w:r>
    </w:p>
    <w:p w14:paraId="40A0319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Trường hợp doanh nghiệp bảo hiểm gửi thông báo bằng hình thức fax hoặc hệ thống thư điện tử, thời điểm chấm dứt hợp đồng bảo hiểm tính từ thời điểm bên mua bảo hiểm, người được bảo hiểm nhận fax, nhận thư điện tử.</w:t>
      </w:r>
    </w:p>
    <w:p w14:paraId="5C9B323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 Hợp đồng bảo hiểm tiếp tục có hiệu lực kể từ thời điểm chủ xe cơ giới thanh toán đủ phí bảo hiểm và được doanh nghiệp bảo hiểm chấp thuận bằng văn bản.</w:t>
      </w:r>
    </w:p>
    <w:p w14:paraId="48E14E74" w14:textId="6438786D"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3. Trường hợp đơn phương </w:t>
      </w:r>
      <w:r w:rsidR="002B3297">
        <w:rPr>
          <w:rFonts w:ascii="Times New Roman" w:eastAsia="Times New Roman" w:hAnsi="Times New Roman" w:cs="Times New Roman"/>
          <w:color w:val="000000"/>
          <w:sz w:val="28"/>
          <w:szCs w:val="28"/>
        </w:rPr>
        <w:t>chấm dứt</w:t>
      </w:r>
      <w:r w:rsidRPr="004453DE">
        <w:rPr>
          <w:rFonts w:ascii="Times New Roman" w:eastAsia="Times New Roman" w:hAnsi="Times New Roman" w:cs="Times New Roman"/>
          <w:color w:val="000000"/>
          <w:sz w:val="28"/>
          <w:szCs w:val="28"/>
          <w:lang w:val="vi-VN"/>
        </w:rPr>
        <w:t xml:space="preserve"> thực hiện hợp đồng bảo hiểm theo quy định tại khoản 3 Điều 10 Nghị định này:</w:t>
      </w:r>
    </w:p>
    <w:p w14:paraId="068B8B04" w14:textId="6570C723"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a) Trường hợp đơn phương </w:t>
      </w:r>
      <w:r w:rsidR="002B3297">
        <w:rPr>
          <w:rFonts w:ascii="Times New Roman" w:eastAsia="Times New Roman" w:hAnsi="Times New Roman" w:cs="Times New Roman"/>
          <w:color w:val="000000"/>
          <w:sz w:val="28"/>
          <w:szCs w:val="28"/>
        </w:rPr>
        <w:t>chấm dứt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thực hiện hợp đồng bảo hiểm khi có sự thay đổi những yếu tố làm cơ sở để tính phí bảo hiểm, dẫn đến giảm các rủi ro được bảo hiểm nhưng doanh nghiệp bảo hiểm không chấp nhận giảm phí bảo hiểm:</w:t>
      </w:r>
    </w:p>
    <w:p w14:paraId="3260C7E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Bên mua bảo hiểm phải thông báo bằng văn bản trong vòng 5 ngày làm việc kể từ ngày doanh nghiệp bảo hiểm không chấp nhận giảm phí bảo hiểm. Hợp đồng bảo hiểm chấm dứt từ thời điểm doanh nghiệp bảo hiểm nhận được thông báo chấm dứt hợp đồng bảo hiểm. Hậu quả pháp lý của việc chấm dứt hợp đồng bảo hiểm thực hiện theo quy định tại điểm b khoản 1 Điều này.</w:t>
      </w:r>
    </w:p>
    <w:p w14:paraId="45E1021E" w14:textId="329465E1"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b) Trường hợp đơn phương </w:t>
      </w:r>
      <w:r w:rsidR="002B3297">
        <w:rPr>
          <w:rFonts w:ascii="Times New Roman" w:eastAsia="Times New Roman" w:hAnsi="Times New Roman" w:cs="Times New Roman"/>
          <w:color w:val="000000"/>
          <w:sz w:val="28"/>
          <w:szCs w:val="28"/>
        </w:rPr>
        <w:t>chấm dứt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thực hiện hợp đồng bảo hiểm khi có sự thay đổi những yếu tố làm cơ sở để tính phí bảo hiểm, dẫn đến tăng các rủi ro được bảo hiểm, nhưng bên mua bảo hiểm không chấp nhận tăng phí bảo hiểm:</w:t>
      </w:r>
    </w:p>
    <w:p w14:paraId="641B0AA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Doanh nghiệp bảo hiểm phải thông báo bằng văn bản trong vòng 5 ngày làm việc kể từ ngày bên mua Bảo hiểm không chấp nhận tăng phí bảo hiểm. Hợp đồng bảo hiểm chấm dứt từ thời điểm bên mua bảo hiểm nhận được thông báo chấm dứt hợp đồng bảo hiểm.</w:t>
      </w:r>
    </w:p>
    <w:p w14:paraId="7C743C4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Trong vòng 5 ngày làm việc kể từ ngày chấm dứt hợp đồng bảo hiểm, doanh nghiệp bảo hiểm phải hoàn lại phí bảo hiểm cho bên mua bảo hiểm, người được bảo hiểm tương ứng với thời gian còn lại của hợp đồng bảo hiểm mà bên mua bảo hiểm, người được bảo hiểm đã đóng phí bảo hiểm, sau khi đã trừ các chi phí hợp lý có liên quan đến hợp đồng bảo hiểm.</w:t>
      </w:r>
    </w:p>
    <w:p w14:paraId="123A201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Doanh nghiệp bảo hiểm không phải hoàn phí bảo hiểm trong trường hợp đã xảy ra sự kiện bảo hiểm và phát sinh trách nhiệm bồi thường.</w:t>
      </w:r>
    </w:p>
    <w:p w14:paraId="5AED6B7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21" w:name="dieu_12"/>
      <w:r w:rsidRPr="004453DE">
        <w:rPr>
          <w:rFonts w:ascii="Times New Roman" w:eastAsia="Times New Roman" w:hAnsi="Times New Roman" w:cs="Times New Roman"/>
          <w:b/>
          <w:bCs/>
          <w:color w:val="000000"/>
          <w:sz w:val="28"/>
          <w:szCs w:val="28"/>
          <w:lang w:val="vi-VN"/>
        </w:rPr>
        <w:t>Điều 12. Giám định thiệt hại</w:t>
      </w:r>
      <w:bookmarkEnd w:id="21"/>
    </w:p>
    <w:p w14:paraId="6140AA0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Khi xảy ra tai nạn, doanh nghiệp bảo hiểm hoặc người được doanh nghiệp bảo hiểm ủy quyền phải phối hợp chặt chẽ với chủ xe cơ giới, người lái xe và bên thứ ba hoặc người đại diện hợp pháp của các bên liên quan thực hiện việc giám định tổn thất để xác định nguyên nhân và mức độ tổn thất. Kết quả giám định phải lập thành văn bản có chữ ký của các bên liên quan. Chi phí giám định thiệt hại do doanh nghiệp bảo hiểm chi trả.</w:t>
      </w:r>
    </w:p>
    <w:p w14:paraId="08C749F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Trường hợp chủ xe cơ giới, người lái xe không thống nhất về nguyên nhân và mức độ thiệt hại do doanh nghiệp bảo hiểm xác định, hai bên có thể trưng cầu giám định viên độc lập, trừ trường hợp có thỏa thuận khác trong hợp đồng bảo hiểm. Trong trường hợp các bên không thỏa thuận được việc trưng cầu giám định viên độc lập, một trong các bên được yêu cầu Tòa án nơi xảy ra tổn thất hoặc nơi cư trú của người được bảo hiểm chỉ định giám định viên độc lập. Kết luận của giám định viên độc lập có giá trị bắt buộc đối với các bên.</w:t>
      </w:r>
    </w:p>
    <w:p w14:paraId="606DAC3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Trường hợp kết luận của giám định viên độc lập khác với kết luận giám định của doanh nghiệp bảo hiểm, doanh nghiệp bảo hiểm phải trả chi phí giám định viên độc lập. Trường hợp kết luận của giám định viên độc lập trùng với kết luận giám định của doanh nghiệp bảo hiểm, chủ xe cơ giới, người lái xe phải trả chi phí giám định viên độc lập.</w:t>
      </w:r>
    </w:p>
    <w:p w14:paraId="6A74ED9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Trong trường hợp bất khả kháng hoặc trở ngại khách quan không thể thực hiện được việc giám định, doanh nghiệp bảo hiểm được căn cứ vào các biên bản, kết luận của các cơ quan chức năng có thẩm quyền và các tài liệu liên quan để xác định nguyên nhân và mức độ thiệt hại.</w:t>
      </w:r>
    </w:p>
    <w:p w14:paraId="22CB560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22" w:name="dieu_13"/>
      <w:r w:rsidRPr="004453DE">
        <w:rPr>
          <w:rFonts w:ascii="Times New Roman" w:eastAsia="Times New Roman" w:hAnsi="Times New Roman" w:cs="Times New Roman"/>
          <w:b/>
          <w:bCs/>
          <w:color w:val="000000"/>
          <w:sz w:val="28"/>
          <w:szCs w:val="28"/>
          <w:lang w:val="vi-VN"/>
        </w:rPr>
        <w:t>Điều 13. Loại trừ trách nhiệm bảo hiểm</w:t>
      </w:r>
      <w:bookmarkEnd w:id="22"/>
    </w:p>
    <w:p w14:paraId="6DB02FC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Doanh nghiệp bảo hiểm không bồi thường thiệt hại đối với các trường hợp sau:</w:t>
      </w:r>
    </w:p>
    <w:p w14:paraId="1B25819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Hành động cố ý gây thiệt hại của chủ xe cơ giới, người lái xe hoặc người bị thiệt hại.</w:t>
      </w:r>
    </w:p>
    <w:p w14:paraId="08EA575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2. Người lái xe gây tai nạn cố ý bỏ chạy không thực hiện trách nhiệm dân sự của chủ xe cơ giới. Trường hợp người lái xe gây tai nạn cố ý bỏ chạy nhưng đã thực hiện trách nhiệm dân sự của chủ xe Cơ giới thì không thuộc trường hợp loại trừ trách nhiệm bảo hiểm.</w:t>
      </w:r>
    </w:p>
    <w:p w14:paraId="2125E01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Người lái xe chưa đủ độ tuổi hoặc quá độ tuổi điều khiển xe cơ giới theo quy định pháp luật về giao thông đường bộ; người lái xe không có Giấy phép lái xe hoặc sử dụng Giấy phép lái xe không hợp lệ (có số phôi ghi ở mặt sau không trùng với số phôi được cấp mới nhất trong hệ thống thông tin quản Lý Giấy phép lái xe) hoặc sử dụng Giấy phép lái xe không do cơ quan có thẩm quyền cấp, Giấy phép lái xe bị tẩy xóa hoặc sử dụng Giấy phép lái xe hết hạn sử dụng tại thời điểm xảy ra tai nạn hoặc sử dụng Giấy phép lái xe không phù hợp đối với xe cơ giới bắt buộc phải có Giấy phép lái xe. Trường hợp người lái xe bị tước quyền sử dụng Giấy phép lái xe có thời hạn hoặc bị thu hồi Giấy phép lái xe thì được coi là không có Giấy phép lái xe.</w:t>
      </w:r>
    </w:p>
    <w:p w14:paraId="4512249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Thiệt hại gây ra hậu quả gián tiếp bao gồm: giảm giá trị thương mại, thiệt hại gắn liền với việc sử dụng và khai thác tài sản bị thiệt hại.</w:t>
      </w:r>
    </w:p>
    <w:p w14:paraId="6411F5E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Thiệt hại đối với tài sản do lái xe điều khiển xe mà trong máu hoặc hơi thở có nồng độ cồn, sử dụng ma túy và chất kích thích bị cấm theo quy định của pháp luật.</w:t>
      </w:r>
    </w:p>
    <w:p w14:paraId="2013FC0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6. Thiệt hại đối với tài sản bị mất cắp hoặc bị cướp trong tai nạn.</w:t>
      </w:r>
    </w:p>
    <w:p w14:paraId="39B8999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7. Thiệt hại đối với tài sản đặc biệt bao gồm: vàng, bạc, đá quý, các loại giấy tờ có giá trị như tiền, đồ cổ, tranh ảnh quý hiếm, thi hài, hài cốt.</w:t>
      </w:r>
    </w:p>
    <w:p w14:paraId="79E847A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8. Chiến tranh, khủng bố, động đất.</w:t>
      </w:r>
    </w:p>
    <w:p w14:paraId="5F110AA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23" w:name="dieu_14"/>
      <w:r w:rsidRPr="004453DE">
        <w:rPr>
          <w:rFonts w:ascii="Times New Roman" w:eastAsia="Times New Roman" w:hAnsi="Times New Roman" w:cs="Times New Roman"/>
          <w:b/>
          <w:bCs/>
          <w:color w:val="000000"/>
          <w:sz w:val="28"/>
          <w:szCs w:val="28"/>
          <w:lang w:val="vi-VN"/>
        </w:rPr>
        <w:t>Điều 14. Bồi thường bảo hiểm</w:t>
      </w:r>
      <w:bookmarkEnd w:id="23"/>
    </w:p>
    <w:p w14:paraId="2BD1E19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Khi tai nạn xảy ra, trong phạm vi mức trách nhiệm bảo hiểm, doanh nghiệp bảo hiểm phải bồi thường cho người được bảo hiểm số tiền mà người được bảo hiểm đã bồi thường hoặc sẽ phải bồi thường cho người bị thiệt hại.</w:t>
      </w:r>
    </w:p>
    <w:p w14:paraId="2DC71CB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Trường hợp người được bảo hiểm chết, mất năng lực hành vi dân sự theo quyết định của Tòa án, doanh nghiệp bảo hiểm bồi thường trực tiếp cho người bị thiệt hại hoặc người thừa kế của người bị thiệt hại (trong trường hợp người bị thiệt hại đã chết) hoặc đại diện của người bị thiệt hại (trong trường hợp người bị thiệt hại mất năng lực hành vi dân sự theo quyết định của Tòa án hoặc chưa đủ sáu tuổi).</w:t>
      </w:r>
    </w:p>
    <w:p w14:paraId="4AA481C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Trong vòng 3 ngày làm việc kể từ ngày nhận được thông báo của bên mua bảo hiểm, người được Bảo hiểm về vụ tai nạn, doanh nghiệp bảo hiểm phải tạm ứng bồi thường đối với thiệt hại về sức khỏe, tính mạng, cụ thể:</w:t>
      </w:r>
    </w:p>
    <w:p w14:paraId="2414649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Trường hợp đã xác định được vụ tai nạn thuộc phạm vi bồi thường thiệt hại:</w:t>
      </w:r>
    </w:p>
    <w:p w14:paraId="3D64143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- 70% mức bồi thường bảo hiểm theo quy định/1 người/1 vụ đối với trường hợp tử vong.</w:t>
      </w:r>
    </w:p>
    <w:p w14:paraId="4368DC5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- 50% mức bồi thường Bảo hiểm theo quy định/1 người/1 vụ đối với trường hợp tổn thương bộ phận được điều trị cấp cứu.</w:t>
      </w:r>
    </w:p>
    <w:p w14:paraId="28D91B2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Trường hợp chưa xác định được vụ tai nạn thuộc phạm vi bồi thường thiệt hại:</w:t>
      </w:r>
    </w:p>
    <w:p w14:paraId="2BF4113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- 30% mức trách nhiệm bảo hiểm theo quy định/1 người/1 vụ đối với trường hợp tử vong.</w:t>
      </w:r>
    </w:p>
    <w:p w14:paraId="4D46627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- 10% mức trách nhiệm bảo hiểm theo quy định/1 người/1 vụ đối với trường hợp tổn thương bộ phận được điều trị cấp cứu.</w:t>
      </w:r>
    </w:p>
    <w:p w14:paraId="203B90F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Mức bồi thường bảo hiểm:</w:t>
      </w:r>
    </w:p>
    <w:p w14:paraId="283566F7" w14:textId="762B30E3"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Mức bồi thường cụ thể về sức khỏe, tính mạng được xác định theo từng loại thương tật, thiệt hại theo Bảng quy định trả tiền bồi thường thiệt hại về sức khỏe, tính mạng theo quy định tại </w:t>
      </w:r>
      <w:bookmarkStart w:id="24" w:name="bieumau_pl_1"/>
      <w:r w:rsidRPr="004453DE">
        <w:rPr>
          <w:rFonts w:ascii="Times New Roman" w:eastAsia="Times New Roman" w:hAnsi="Times New Roman" w:cs="Times New Roman"/>
          <w:color w:val="000000"/>
          <w:sz w:val="28"/>
          <w:szCs w:val="28"/>
          <w:lang w:val="vi-VN"/>
        </w:rPr>
        <w:t xml:space="preserve">Phụ lục </w:t>
      </w:r>
      <w:r w:rsidR="002B3297">
        <w:rPr>
          <w:rFonts w:ascii="Times New Roman" w:eastAsia="Times New Roman" w:hAnsi="Times New Roman" w:cs="Times New Roman"/>
          <w:color w:val="000000"/>
          <w:sz w:val="28"/>
          <w:szCs w:val="28"/>
        </w:rPr>
        <w:t>I</w:t>
      </w:r>
      <w:r w:rsidRPr="004453DE">
        <w:rPr>
          <w:rFonts w:ascii="Times New Roman" w:eastAsia="Times New Roman" w:hAnsi="Times New Roman" w:cs="Times New Roman"/>
          <w:color w:val="000000"/>
          <w:sz w:val="28"/>
          <w:szCs w:val="28"/>
          <w:lang w:val="vi-VN"/>
        </w:rPr>
        <w:t>I</w:t>
      </w:r>
      <w:bookmarkEnd w:id="24"/>
      <w:r w:rsidRPr="004453DE">
        <w:rPr>
          <w:rFonts w:ascii="Times New Roman" w:eastAsia="Times New Roman" w:hAnsi="Times New Roman" w:cs="Times New Roman"/>
          <w:color w:val="000000"/>
          <w:sz w:val="28"/>
          <w:szCs w:val="28"/>
          <w:lang w:val="vi-VN"/>
        </w:rPr>
        <w:t> ban hành kèm theo Nghị định này hoặc theo thoả thuận (nếu có) giữa người được bảo hiểm và người bị thiệt hại hoặc người thừa kế của người bị thiệt hại (trong trường hợp người bị thiệt hại đã chết) hoặc đại diện của người bị thiệt hại (trong trường hợp người bị thiệt hại mất năng lực hành vi dân sự theo quyết định của Tòa án hoặc chưa đủ sáu tuổi), nhưng không vượt quá mức bồi thường quy định tại </w:t>
      </w:r>
      <w:bookmarkStart w:id="25" w:name="bieumau_pl_1_2"/>
      <w:r w:rsidRPr="004453DE">
        <w:rPr>
          <w:rFonts w:ascii="Times New Roman" w:eastAsia="Times New Roman" w:hAnsi="Times New Roman" w:cs="Times New Roman"/>
          <w:color w:val="000000"/>
          <w:sz w:val="28"/>
          <w:szCs w:val="28"/>
          <w:lang w:val="vi-VN"/>
        </w:rPr>
        <w:t xml:space="preserve">Phụ lục </w:t>
      </w:r>
      <w:r w:rsidR="002B3297">
        <w:rPr>
          <w:rFonts w:ascii="Times New Roman" w:eastAsia="Times New Roman" w:hAnsi="Times New Roman" w:cs="Times New Roman"/>
          <w:color w:val="000000"/>
          <w:sz w:val="28"/>
          <w:szCs w:val="28"/>
        </w:rPr>
        <w:t>I</w:t>
      </w:r>
      <w:r w:rsidRPr="004453DE">
        <w:rPr>
          <w:rFonts w:ascii="Times New Roman" w:eastAsia="Times New Roman" w:hAnsi="Times New Roman" w:cs="Times New Roman"/>
          <w:color w:val="000000"/>
          <w:sz w:val="28"/>
          <w:szCs w:val="28"/>
          <w:lang w:val="vi-VN"/>
        </w:rPr>
        <w:t>I</w:t>
      </w:r>
      <w:bookmarkEnd w:id="25"/>
      <w:r w:rsidRPr="004453DE">
        <w:rPr>
          <w:rFonts w:ascii="Times New Roman" w:eastAsia="Times New Roman" w:hAnsi="Times New Roman" w:cs="Times New Roman"/>
          <w:color w:val="000000"/>
          <w:sz w:val="28"/>
          <w:szCs w:val="28"/>
          <w:lang w:val="vi-VN"/>
        </w:rPr>
        <w:t> ban hành kèm theo Nghị định này. Trường hợp có quyết định của Tòa án thì căn cứ vào quyết định của Tòa án nhưng không vượt quá mức bồi thường quy định tại </w:t>
      </w:r>
      <w:bookmarkStart w:id="26" w:name="bieumau_pl_1_3"/>
      <w:r w:rsidRPr="004453DE">
        <w:rPr>
          <w:rFonts w:ascii="Times New Roman" w:eastAsia="Times New Roman" w:hAnsi="Times New Roman" w:cs="Times New Roman"/>
          <w:color w:val="000000"/>
          <w:sz w:val="28"/>
          <w:szCs w:val="28"/>
          <w:lang w:val="vi-VN"/>
        </w:rPr>
        <w:t>Phụ lục I</w:t>
      </w:r>
      <w:bookmarkEnd w:id="26"/>
      <w:r w:rsidR="002B3297">
        <w:rPr>
          <w:rFonts w:ascii="Times New Roman" w:eastAsia="Times New Roman" w:hAnsi="Times New Roman" w:cs="Times New Roman"/>
          <w:color w:val="000000"/>
          <w:sz w:val="28"/>
          <w:szCs w:val="28"/>
        </w:rPr>
        <w:t>I</w:t>
      </w:r>
      <w:r w:rsidRPr="004453DE">
        <w:rPr>
          <w:rFonts w:ascii="Times New Roman" w:eastAsia="Times New Roman" w:hAnsi="Times New Roman" w:cs="Times New Roman"/>
          <w:color w:val="000000"/>
          <w:sz w:val="28"/>
          <w:szCs w:val="28"/>
          <w:lang w:val="vi-VN"/>
        </w:rPr>
        <w:t> ban hành kèm theo Nghị định này.</w:t>
      </w:r>
    </w:p>
    <w:p w14:paraId="23BBE8A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Trường hợp nhiều xe cơ giới gây tai nạn dẫn đến thiệt hại về sức khỏe, tính mạng, mức bồi thường được xác định theo mức độ lỗi của người được bảo hiểm nhưng tổng mức bồi thường không vượt quá mức trách nhiệm bảo hiểm.</w:t>
      </w:r>
    </w:p>
    <w:p w14:paraId="7AD8F6C0" w14:textId="2E228BFD"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Đối với vụ tai nạn được cơ quan có thẩm quyền xác định nguyên nhân do lỗi hoàn toàn của bên thứ ba, thì mức bồi thường bảo hiểm về sức khỏe, tính mạng đối với các đối tượng thuộc bên thứ ba bằng 50% mức bồi thường quy định tại </w:t>
      </w:r>
      <w:bookmarkStart w:id="27" w:name="bieumau_pl_1_4"/>
      <w:r w:rsidRPr="004453DE">
        <w:rPr>
          <w:rFonts w:ascii="Times New Roman" w:eastAsia="Times New Roman" w:hAnsi="Times New Roman" w:cs="Times New Roman"/>
          <w:color w:val="000000"/>
          <w:sz w:val="28"/>
          <w:szCs w:val="28"/>
          <w:lang w:val="vi-VN"/>
        </w:rPr>
        <w:t>Phụ lục I</w:t>
      </w:r>
      <w:bookmarkEnd w:id="27"/>
      <w:r w:rsidR="002B3297">
        <w:rPr>
          <w:rFonts w:ascii="Times New Roman" w:eastAsia="Times New Roman" w:hAnsi="Times New Roman" w:cs="Times New Roman"/>
          <w:color w:val="000000"/>
          <w:sz w:val="28"/>
          <w:szCs w:val="28"/>
        </w:rPr>
        <w:t>I</w:t>
      </w:r>
      <w:r w:rsidRPr="004453DE">
        <w:rPr>
          <w:rFonts w:ascii="Times New Roman" w:eastAsia="Times New Roman" w:hAnsi="Times New Roman" w:cs="Times New Roman"/>
          <w:color w:val="000000"/>
          <w:sz w:val="28"/>
          <w:szCs w:val="28"/>
          <w:lang w:val="vi-VN"/>
        </w:rPr>
        <w:t> ban hành kèm theo Nghị định này hoặc theo thỏa thuận (nếu có) giữa người được bảo hiểm hoặc người thừa kế của người bị thiệt hại (trong trường hợp người bị thiệt hại đã chết) hoặc đại diện của người bị thiệt hại (trong trường hợp người bị thiệt hại mất năng lực hành vi dân sự theo quyết định của Tòa án hoặc chưa đủ sáu tuổi), nhưng không vượt quá 50% mức bồi thường quy định tại </w:t>
      </w:r>
      <w:bookmarkStart w:id="28" w:name="bieumau_pl_1_5"/>
      <w:r w:rsidRPr="004453DE">
        <w:rPr>
          <w:rFonts w:ascii="Times New Roman" w:eastAsia="Times New Roman" w:hAnsi="Times New Roman" w:cs="Times New Roman"/>
          <w:color w:val="000000"/>
          <w:sz w:val="28"/>
          <w:szCs w:val="28"/>
          <w:lang w:val="vi-VN"/>
        </w:rPr>
        <w:t xml:space="preserve">Phụ lục </w:t>
      </w:r>
      <w:r w:rsidR="002B3297">
        <w:rPr>
          <w:rFonts w:ascii="Times New Roman" w:eastAsia="Times New Roman" w:hAnsi="Times New Roman" w:cs="Times New Roman"/>
          <w:color w:val="000000"/>
          <w:sz w:val="28"/>
          <w:szCs w:val="28"/>
        </w:rPr>
        <w:t>I</w:t>
      </w:r>
      <w:r w:rsidRPr="004453DE">
        <w:rPr>
          <w:rFonts w:ascii="Times New Roman" w:eastAsia="Times New Roman" w:hAnsi="Times New Roman" w:cs="Times New Roman"/>
          <w:color w:val="000000"/>
          <w:sz w:val="28"/>
          <w:szCs w:val="28"/>
          <w:lang w:val="vi-VN"/>
        </w:rPr>
        <w:t>I</w:t>
      </w:r>
      <w:bookmarkEnd w:id="28"/>
      <w:r w:rsidRPr="004453DE">
        <w:rPr>
          <w:rFonts w:ascii="Times New Roman" w:eastAsia="Times New Roman" w:hAnsi="Times New Roman" w:cs="Times New Roman"/>
          <w:color w:val="000000"/>
          <w:sz w:val="28"/>
          <w:szCs w:val="28"/>
          <w:lang w:val="vi-VN"/>
        </w:rPr>
        <w:t> ban hành kèm theo Nghị định này.</w:t>
      </w:r>
    </w:p>
    <w:p w14:paraId="707F2AC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Mức bồi thường cụ thể về thiệt hại đối với tài sản/1 vụ tai nạn được xác định theo thiệt hại thực tế và theo mức độ lỗi của người được bảo hiểm nhưng không vượt quá mức trách nhiệm bảo hiểm.</w:t>
      </w:r>
    </w:p>
    <w:p w14:paraId="5998ADB1" w14:textId="02152C41"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4. Doanh nghiệp bảo hiểm không có trách nhiệm bồi thường phần vượt quá mức trách nhiệm bảo hiểm theo quy định </w:t>
      </w:r>
      <w:r w:rsidR="002B3297">
        <w:rPr>
          <w:rFonts w:ascii="Times New Roman" w:eastAsia="Times New Roman" w:hAnsi="Times New Roman" w:cs="Times New Roman"/>
          <w:color w:val="000000"/>
          <w:sz w:val="28"/>
          <w:szCs w:val="28"/>
        </w:rPr>
        <w:t>tại Điều…Nghị định này</w:t>
      </w:r>
      <w:r w:rsidRPr="004453DE">
        <w:rPr>
          <w:rFonts w:ascii="Times New Roman" w:eastAsia="Times New Roman" w:hAnsi="Times New Roman" w:cs="Times New Roman"/>
          <w:color w:val="000000"/>
          <w:sz w:val="28"/>
          <w:szCs w:val="28"/>
          <w:lang w:val="vi-VN"/>
        </w:rPr>
        <w:t>, trừ trường hợp chủ xe cơ giới tham gia hợp đồng bảo hiểm tự nguyện.</w:t>
      </w:r>
    </w:p>
    <w:p w14:paraId="514C4F5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5. Trường hợp nhiều hợp đồng bảo hiểm bắt buộc trách nhiệm dân sự được giao kết cho cùng một xe cơ giới, số tiền bồi thường chỉ được giải quyết theo hợp đồng bảo hiểm giao kết đầu tiên. Doanh nghiệp bảo hiểm phải hoàn lại cho bên </w:t>
      </w:r>
      <w:r w:rsidRPr="004453DE">
        <w:rPr>
          <w:rFonts w:ascii="Times New Roman" w:eastAsia="Times New Roman" w:hAnsi="Times New Roman" w:cs="Times New Roman"/>
          <w:color w:val="000000"/>
          <w:sz w:val="28"/>
          <w:szCs w:val="28"/>
          <w:lang w:val="vi-VN"/>
        </w:rPr>
        <w:lastRenderedPageBreak/>
        <w:t>mua bảo hiểm 100% phí bảo hiểm đã đóng đối với các hợp đồng bảo hiểm còn lại.</w:t>
      </w:r>
    </w:p>
    <w:p w14:paraId="778BC57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29" w:name="dieu_15"/>
      <w:r w:rsidRPr="004453DE">
        <w:rPr>
          <w:rFonts w:ascii="Times New Roman" w:eastAsia="Times New Roman" w:hAnsi="Times New Roman" w:cs="Times New Roman"/>
          <w:b/>
          <w:bCs/>
          <w:color w:val="000000"/>
          <w:sz w:val="28"/>
          <w:szCs w:val="28"/>
          <w:lang w:val="vi-VN"/>
        </w:rPr>
        <w:t>Điều 15. Hồ sơ bồi thường bảo hiểm</w:t>
      </w:r>
      <w:bookmarkEnd w:id="29"/>
    </w:p>
    <w:p w14:paraId="48236DC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Doanh nghiệp bảo hiểm có trách nhiệm phối hợp với bên mua bảo hiểm và các bên có liên quan để thu thập 1 bộ hồ sơ bồi thường bảo hiểm và chịu trách nhiệm trước pháp luật về tính chính xác, đầy đủ, hợp lệ của hồ sơ bồi thường bảo hiểm. Hồ sơ bồi thường bảo hiểm bao gồm các tài liệu sau:</w:t>
      </w:r>
    </w:p>
    <w:p w14:paraId="1237356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Tài liệu liên quan đến xe, người lái xe (Bản sao công chứng hoặc Bản sao có xác nhận của doanh nghiệp bảo hiểm sau khi đã đối chiếu với bản chính) do bên mua bảo hiểm, người được Bảo hiểm cung cấp:</w:t>
      </w:r>
    </w:p>
    <w:p w14:paraId="6B08562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Giấy đăng ký xe (hoặc bản sao chứng thực Giấy đăng ký xe kèm bản gốc Giấy biên nhận của tổ chức tín dụng còn hiệu lực, thay cho bản chính Giấy đăng ký xe trong thời gian tổ chức tín dụng giữ bản chính Giấy đăng ký xe) hoặc chứng từ chuyển quyền sở hữu xe và chứng từ nguồn gốc xe (trường hợp không có giấy đăng ký xe).</w:t>
      </w:r>
    </w:p>
    <w:p w14:paraId="39DF118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Giấy phép lái xe.</w:t>
      </w:r>
    </w:p>
    <w:p w14:paraId="3DB05AC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 Giấy chứng minh nhân dân hoặc Thẻ căn cước công dân hoặc Hộ chiếu hoặc các giấy tờ tùy thân khác của người lái xe.</w:t>
      </w:r>
    </w:p>
    <w:p w14:paraId="3196A1D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 Giấy chứng nhận bảo hiểm.</w:t>
      </w:r>
    </w:p>
    <w:p w14:paraId="7ACB750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Tài liệu chứng minh thiệt hại về sức khỏe, tính mạng (Bản sao của các cơ sở y tế hoặc bản sao có xác nhận của doanh nghiệp bảo hiểm sau khi đã đối chiếu với bản chính) do bên mua bảo hiểm, người được bảo hiểm cung cấp:</w:t>
      </w:r>
    </w:p>
    <w:p w14:paraId="6A55185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Giấy chứng nhận thương tích.</w:t>
      </w:r>
    </w:p>
    <w:p w14:paraId="5D9354B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Hồ sơ bệnh án.</w:t>
      </w:r>
    </w:p>
    <w:p w14:paraId="7825B02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 Trích lục khai tử hoặc Giấy báo tử hoặc văn bản xác nhận của cơ quan công an hoặc kết quả giám định của Cơ quan giám định pháp y đối với trường hợp nạn nhân chết trên phương tiện giao thông, chết do tai nạn.</w:t>
      </w:r>
    </w:p>
    <w:p w14:paraId="58E44A9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Tài liệu chứng minh thiệt hại đối với tài sản do bên mua bảo hiểm, người được bảo hiểm cung cấp:</w:t>
      </w:r>
    </w:p>
    <w:p w14:paraId="490E957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Hóa đơn, chứng từ hợp lệ về việc sửa chữa, thay mới tài sản bị thiệt hại do tai nạn giao thông gây ra (trường hợp doanh nghiệp bảo hiểm thực hiện sửa chữa, khắc phục thiệt hại, doanh nghiệp bảo hiểm có trách nhiệm thu thập giấy tờ này).</w:t>
      </w:r>
    </w:p>
    <w:p w14:paraId="4F89C84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Các giấy tờ, hóa đơn, chứng từ liên quan đến chi phí phát sinh mà chủ xe cơ giới đã chi ra để giảm thiểu tổn thất hay để thực hiện theo chỉ dẫn của doanh nghiệp bảo hiểm.</w:t>
      </w:r>
    </w:p>
    <w:p w14:paraId="73D647C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Bản sao các tài liệu liên quan của cơ quan Công an do doanh nghiệp bảo hiểm thu thập trong các vụ tai nạn gây tử vong đối với bên thứ ba và hành khách, bao gồm: Thông báo kết quả điều tra, xác minh, giải quyết vụ tai nạn giao thông hoặc Thông báo kết luận điều tra giải quyết vụ tai nạn giao thông.</w:t>
      </w:r>
    </w:p>
    <w:p w14:paraId="7E8B94C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5. Biên bản giám định xác định nguyên nhân và mức độ tổn thất do doanh nghiệp bảo hiểm lập được thống nhất giữa doanh nghiệp bảo hiểm và bên mua bảo hiểm, người được bảo hiểm.</w:t>
      </w:r>
    </w:p>
    <w:p w14:paraId="5E8ABA6F" w14:textId="77777777" w:rsidR="002B3297" w:rsidRDefault="002B3297" w:rsidP="00CD2321">
      <w:pPr>
        <w:shd w:val="clear" w:color="auto" w:fill="FFFFFF"/>
        <w:spacing w:before="120" w:after="120" w:line="240" w:lineRule="auto"/>
        <w:ind w:firstLine="540"/>
        <w:jc w:val="both"/>
        <w:rPr>
          <w:rFonts w:ascii="Times New Roman" w:eastAsia="Times New Roman" w:hAnsi="Times New Roman" w:cs="Times New Roman"/>
          <w:b/>
          <w:bCs/>
          <w:color w:val="000000"/>
          <w:sz w:val="28"/>
          <w:szCs w:val="28"/>
          <w:lang w:val="vi-VN"/>
        </w:rPr>
      </w:pPr>
      <w:bookmarkStart w:id="30" w:name="dieu_16"/>
    </w:p>
    <w:p w14:paraId="4BD74BDE" w14:textId="1575AD6C"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t>Điều 16. Thời hạn yêu cầu, thanh toán bồi thường</w:t>
      </w:r>
      <w:bookmarkEnd w:id="30"/>
    </w:p>
    <w:p w14:paraId="1D8658B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Thời hạn yêu cầu bồi thường là 1 năm kể từ ngày xảy ra tai nạn, trừ trường hợp chậm trễ do nguyên nhân khách quan và bất khả kháng theo quy định của pháp luật.</w:t>
      </w:r>
    </w:p>
    <w:p w14:paraId="46055E5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Trong thời hạn 5 ngày làm việc kể từ ngày xảy ra tai nạn (trừ trường hợp bất khả kháng), bên mua bảo hiểm, người được bảo hiểm phải gửi thông báo tai nạn bằng văn bản hoặc thông qua hình thức điện tử cho doanh nghiệp bảo hiểm.</w:t>
      </w:r>
    </w:p>
    <w:p w14:paraId="5701C40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Thời hạn thanh toán bồi thường của doanh nghiệp bảo hiểm là 15 ngày kể từ khi nhận được đầy đủ hồ sơ yêu cầu bồi thường bảo hiểm hợp lệ và không quá 30 ngày kể từ khi nhận được đầy đủ hồ sơ yêu cầu bồi thường bảo hiểm hợp lệ trong trường hợp phải tiến hành xác minh hồ sơ.</w:t>
      </w:r>
    </w:p>
    <w:p w14:paraId="79C9AA1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Trường hợp từ chối bồi thường, doanh nghiệp bảo hiểm phải thông báo bằng văn bản cho bên mua bảo hiểm, người được bảo hiểm biết lý do từ chối bồi thường trong thời hạn 30 ngày kể từ ngày nhận được đầy đủ hồ sơ yêu cầu bồi thường bảo hiểm hợp lệ.</w:t>
      </w:r>
    </w:p>
    <w:p w14:paraId="0DCD93C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31" w:name="dieu_17"/>
      <w:r w:rsidRPr="004453DE">
        <w:rPr>
          <w:rFonts w:ascii="Times New Roman" w:eastAsia="Times New Roman" w:hAnsi="Times New Roman" w:cs="Times New Roman"/>
          <w:b/>
          <w:bCs/>
          <w:color w:val="000000"/>
          <w:sz w:val="28"/>
          <w:szCs w:val="28"/>
          <w:lang w:val="vi-VN"/>
        </w:rPr>
        <w:t>Điều 17. Quyền của bên mua bảo hiểm, người được bảo hiểm</w:t>
      </w:r>
      <w:bookmarkEnd w:id="31"/>
    </w:p>
    <w:p w14:paraId="22AB8F7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Ngoài các quyền quy định tại Luật Kinh doanh bảo hiểm, bên mua bảo hiểm, người được bảo hiểm có quyền tính phí bảo hiểm vào chi phí hoạt động kinh doanh trong trường hợp bên mua bảo hiểm là đơn vị sản xuất kinh doanh; được bố trí phí bảo hiểm trong kinh phí hoạt động thường xuyên của cơ quan, đơn vị trong trường hợp bên mua bảo hiểm là cơ quan hành chính, đơn vị sự nghiệp của Nhà nước.</w:t>
      </w:r>
    </w:p>
    <w:p w14:paraId="2AAA9A7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32" w:name="dieu_18"/>
      <w:r w:rsidRPr="004453DE">
        <w:rPr>
          <w:rFonts w:ascii="Times New Roman" w:eastAsia="Times New Roman" w:hAnsi="Times New Roman" w:cs="Times New Roman"/>
          <w:b/>
          <w:bCs/>
          <w:color w:val="000000"/>
          <w:sz w:val="28"/>
          <w:szCs w:val="28"/>
          <w:lang w:val="vi-VN"/>
        </w:rPr>
        <w:t>Điều 18. Nghĩa vụ của bên mua bảo hiểm, người được bảo hiểm</w:t>
      </w:r>
      <w:bookmarkEnd w:id="32"/>
    </w:p>
    <w:p w14:paraId="6DF4E52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Ngoài các nghĩa vụ quy định tại Luật Kinh doanh bảo hiểm, bên mua bảo hiểm, người được bảo hiểm có nghĩa vụ:</w:t>
      </w:r>
    </w:p>
    <w:p w14:paraId="6708EBA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Phối hợp với doanh nghiệp bảo hiểm xem xét tình trạng xe trước khi cấp Giấy chứng nhận bảo hiểm.</w:t>
      </w:r>
    </w:p>
    <w:p w14:paraId="5C454CB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Kịp thời thông báo cho doanh nghiệp bảo hiểm để áp dụng phí bảo hiểm phù hợp cho thời gian còn lại của hợp đồng Bảo hiểm trong trường hợp có sự thay đổi những yếu tố làm cơ sở để tính phí bảo hiểm, dẫn đến tăng các rủi ro được Bảo hiểm.</w:t>
      </w:r>
    </w:p>
    <w:p w14:paraId="699C192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Luôn mang theo Giấy chứng nhận bảo hiểm còn hiệu lực (bản cứng hoặc bản điện tử) khi tham gia giao thông, xuất trình giấy tờ này khi có yêu cầu của lực lượng Cảnh sát giao thông và cơ quan chức năng có thẩm quyền khác theo quy định của pháp luật.</w:t>
      </w:r>
    </w:p>
    <w:p w14:paraId="247D30B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4. Tuân thủ các quy định về đảm bảo an toàn giao thông đường bộ.</w:t>
      </w:r>
    </w:p>
    <w:p w14:paraId="71C22CD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Khi tai nạn giao thông xảy ra, phải có trách nhiệm:</w:t>
      </w:r>
    </w:p>
    <w:p w14:paraId="413E86C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Thông báo ngay cho doanh nghiệp bảo hiểm để phối hợp giải quyết, tích cực cứu chữa, hạn chế thiệt hại về sức khỏe, tính mạng và tài sản, bảo vệ hiện trường tai nạn; thông báo ngay cho cơ quan Công an hoặc chính quyền địa phương nơi gần nhất để phối hợp giải quyết vụ tai nạn giao thông theo quy định và phối hợp với cơ quan chức năng trong việc điều tra, xác minh nguyên nhân vụ tai nạn giao thông.</w:t>
      </w:r>
    </w:p>
    <w:p w14:paraId="16C537F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Không được di chuyển, tháo gỡ hoặc sửa chữa tài sản khi chưa có ý kiến chấp thuận của doanh nghiệp bảo hiểm; trừ trường hợp cần thiết để đảm bảo an toàn, đề phòng hạn chế thiệt hại về sức khỏe, tính mạng và tài sản hoặc phải thi hành theo yêu cầu của cơ quan có thẩm quyền.</w:t>
      </w:r>
    </w:p>
    <w:p w14:paraId="2700D6FF" w14:textId="014F5FFB"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c) Chủ động thu thập và cung cấp các tài liệu quy định trong hồ sơ bồi thường bảo hiểm thuộc trách nhiệm của bên mua bảo hiểm, người được bảo hiểm cho doanh nghiệp bảo hiểm quy định tại Điều </w:t>
      </w:r>
      <w:r w:rsidR="002B3297">
        <w:rPr>
          <w:rFonts w:ascii="Times New Roman" w:eastAsia="Times New Roman" w:hAnsi="Times New Roman" w:cs="Times New Roman"/>
          <w:color w:val="000000"/>
          <w:sz w:val="28"/>
          <w:szCs w:val="28"/>
        </w:rPr>
        <w: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Nghị định này.</w:t>
      </w:r>
    </w:p>
    <w:p w14:paraId="6644CD6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 Tạo điều kiện thuận lợi cho doanh nghiệp Bảo hiểm trong quá trình xác minh các tài liệu do mình cung cấp.</w:t>
      </w:r>
    </w:p>
    <w:p w14:paraId="7889B1CD" w14:textId="75C1E30F"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6. Thông báo và trả tiền bồi thường cho người bị thiệt hại hoặc người thừa kế hoặc đại diện của người bị thiệt hại biết số tiền họ được doanh nghiệp bảo hiểm trả đối với từng trường hợp thiệt hại về sức khỏe, tính mạng theo quy định tại Điều </w:t>
      </w:r>
      <w:r w:rsidR="002B3297">
        <w:rPr>
          <w:rFonts w:ascii="Times New Roman" w:eastAsia="Times New Roman" w:hAnsi="Times New Roman" w:cs="Times New Roman"/>
          <w:color w:val="000000"/>
          <w:sz w:val="28"/>
          <w:szCs w:val="28"/>
        </w:rPr>
        <w: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Nghị định này.</w:t>
      </w:r>
    </w:p>
    <w:p w14:paraId="5576F231" w14:textId="2A30C065"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7. Thông báo bằng văn bản cho doanh nghiệp bảo hiểm theo quy định tại điểm a khoản 1 và điểm a khoản 3 Điều </w:t>
      </w:r>
      <w:r w:rsidR="002B3297">
        <w:rPr>
          <w:rFonts w:ascii="Times New Roman" w:eastAsia="Times New Roman" w:hAnsi="Times New Roman" w:cs="Times New Roman"/>
          <w:color w:val="000000"/>
          <w:sz w:val="28"/>
          <w:szCs w:val="28"/>
        </w:rPr>
        <w:t xml:space="preserve">... </w:t>
      </w:r>
      <w:r w:rsidRPr="004453DE">
        <w:rPr>
          <w:rFonts w:ascii="Times New Roman" w:eastAsia="Times New Roman" w:hAnsi="Times New Roman" w:cs="Times New Roman"/>
          <w:color w:val="000000"/>
          <w:sz w:val="28"/>
          <w:szCs w:val="28"/>
          <w:lang w:val="vi-VN"/>
        </w:rPr>
        <w:t>Nghị định này.</w:t>
      </w:r>
    </w:p>
    <w:p w14:paraId="4F36313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33" w:name="dieu_19"/>
      <w:r w:rsidRPr="004453DE">
        <w:rPr>
          <w:rFonts w:ascii="Times New Roman" w:eastAsia="Times New Roman" w:hAnsi="Times New Roman" w:cs="Times New Roman"/>
          <w:b/>
          <w:bCs/>
          <w:color w:val="000000"/>
          <w:sz w:val="28"/>
          <w:szCs w:val="28"/>
          <w:lang w:val="vi-VN"/>
        </w:rPr>
        <w:t>Điều 19. Quyền của doanh nghiệp bảo hiểm</w:t>
      </w:r>
      <w:bookmarkEnd w:id="33"/>
    </w:p>
    <w:p w14:paraId="6D0B0F0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Ngoài các quyền theo quy định tại Luật Kinh doanh bảo hiểm, doanh nghiệp bảo hiểm có quyền:</w:t>
      </w:r>
    </w:p>
    <w:p w14:paraId="5C4B752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Yêu cầu bên mua Bảo hiểm, người được bảo hiểm cung cấp đầy đủ và trung thực những nội dung đã được quy định trong Giấy chứng nhận bảo hiểm; xem xét tình trạng xe cơ giới trước khi cấp Giấy chứng nhận bảo hiểm.</w:t>
      </w:r>
    </w:p>
    <w:p w14:paraId="55DA2046" w14:textId="2B51A59B"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2. Giảm trừ tối đa 5% số tiền bồi thường thiệt hại đối với tài sản trong trường hợp bên mua bảo hiểm, người được bảo hiểm không thông báo tai nạn cho doanh nghiệp bảo hiểm theo quy định tại khoản 2 Điều </w:t>
      </w:r>
      <w:r w:rsidR="002B3297">
        <w:rPr>
          <w:rFonts w:ascii="Times New Roman" w:eastAsia="Times New Roman" w:hAnsi="Times New Roman" w:cs="Times New Roman"/>
          <w:color w:val="000000"/>
          <w:sz w:val="28"/>
          <w:szCs w:val="28"/>
        </w:rPr>
        <w: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Nghị định này hoặc sau khi xảy ra sự kiện bảo hiểm, doanh nghiệp bảo hiểm phát hiện trong quá trình thực hiện hợp đồng bảo hiểm, bên mua bảo hiểm, người được bảo hiểm không thực hiện nghĩa vụ thông báo khi có sự thay đổi những yếu tố làm cơ sở để tính phí bảo hiểm, dẫn đến tăng các rủi ro được bảo hiểm.</w:t>
      </w:r>
    </w:p>
    <w:p w14:paraId="2C1505BB" w14:textId="764AE6A6"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3. Sau khi đã thực hiện tạm ứng bồi thường theo quy định tại điểm b khoản 2 Điều </w:t>
      </w:r>
      <w:r w:rsidR="002B3297">
        <w:rPr>
          <w:rFonts w:ascii="Times New Roman" w:eastAsia="Times New Roman" w:hAnsi="Times New Roman" w:cs="Times New Roman"/>
          <w:color w:val="000000"/>
          <w:sz w:val="28"/>
          <w:szCs w:val="28"/>
        </w:rPr>
        <w: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 xml:space="preserve">Nghị định này, có quyền yêu cầu Ban điều hành Quỹ bảo hiểm xe cơ giới hoàn trả số tiền đã tạm ứng bồi thường trong trường hợp tai nạn được xác định thuộc loại trừ trách nhiệm bảo hiểm hoặc khoản tiền tạm ứng bồi thường </w:t>
      </w:r>
      <w:r w:rsidRPr="004453DE">
        <w:rPr>
          <w:rFonts w:ascii="Times New Roman" w:eastAsia="Times New Roman" w:hAnsi="Times New Roman" w:cs="Times New Roman"/>
          <w:color w:val="000000"/>
          <w:sz w:val="28"/>
          <w:szCs w:val="28"/>
          <w:lang w:val="vi-VN"/>
        </w:rPr>
        <w:lastRenderedPageBreak/>
        <w:t>vượt mức bồi thường bảo hiểm theo quy định trong trường hợp tai nạn thuộc phạm vi bồi thường thiệt hại.</w:t>
      </w:r>
    </w:p>
    <w:p w14:paraId="3D89AAC7" w14:textId="5CF04C49"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4. Đề nghị cơ quan Công an cung cấp bản sao các tài liệu liên quan đến vụ tai nạn theo quy định tại khoản 4 Điều </w:t>
      </w:r>
      <w:r w:rsidR="002B3297">
        <w:rPr>
          <w:rFonts w:ascii="Times New Roman" w:eastAsia="Times New Roman" w:hAnsi="Times New Roman" w:cs="Times New Roman"/>
          <w:color w:val="000000"/>
          <w:sz w:val="28"/>
          <w:szCs w:val="28"/>
        </w:rPr>
        <w: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Nghị định này.</w:t>
      </w:r>
    </w:p>
    <w:p w14:paraId="656977F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Kiến nghị sửa đổi, bổ sung quy tắc, điều khoản, biểu phí bảo hiểm, mức trách nhiệm bảo hiểm bắt buộc trách nhiệm dân sự của chủ xe cơ giới phù hợp với thực tế triển khai loại hình bảo hiểm này.</w:t>
      </w:r>
    </w:p>
    <w:p w14:paraId="1A2B6F1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34" w:name="dieu_20"/>
      <w:r w:rsidRPr="004453DE">
        <w:rPr>
          <w:rFonts w:ascii="Times New Roman" w:eastAsia="Times New Roman" w:hAnsi="Times New Roman" w:cs="Times New Roman"/>
          <w:b/>
          <w:bCs/>
          <w:color w:val="000000"/>
          <w:sz w:val="28"/>
          <w:szCs w:val="28"/>
          <w:lang w:val="vi-VN"/>
        </w:rPr>
        <w:t>Điều 20. Nghĩa vụ của doanh nghiệp bảo hiểm</w:t>
      </w:r>
      <w:bookmarkEnd w:id="34"/>
    </w:p>
    <w:p w14:paraId="0F514F4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Ngoài các nghĩa vụ theo quy định tại Luật Kinh doanh bảo hiểm, doanh nghiệp bảo hiểm có nghĩa vụ:</w:t>
      </w:r>
    </w:p>
    <w:p w14:paraId="3D59FCD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Bán bảo hiểm bắt buộc trách nhiệm dân sự của chủ xe cơ giới theo đúng điều kiện, mức phí bảo hiểm, mức trách nhiệm bảo hiểm quy định tại Nghị định này và cấp Giấy chứng nhận bảo hiểm cho bên mua bảo hiểm bao gồm các nội dung theo quy định tại khoản 3 Điều 6 Nghị định này.</w:t>
      </w:r>
    </w:p>
    <w:p w14:paraId="40451BC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Thiết lập, duy trì hoạt động 24 giờ/7 ngày đường dây nóng để kịp thời tiếp nhận thông tin tai nạn, hướng dẫn, giải đáp cho bên mua bảo hiểm, người được bảo hiểm và các bên có liên quan về các vấn đề liên quan tới Bảo hiểm bắt buộc trách nhiệm dân sự của chủ xe cơ giới.</w:t>
      </w:r>
    </w:p>
    <w:p w14:paraId="36481F3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Tích hợp tính năng tra cứu Giấy chứng nhận bảo hiểm trên trang thông tin điện tử, cổng thông tin điện tử của doanh nghiệp bảo hiểm, cho phép cơ quan có chức năng thanh tra, kiểm tra, giám sát và bên mua bảo hiểm, người được Bảo hiểm tra cứu, xác minh thời hạn và hiệu lực bảo hiểm của Giấy chứng nhận bảo hiểm.</w:t>
      </w:r>
    </w:p>
    <w:p w14:paraId="07E2BDC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Khi nhận được thông báo về tai nạn, trong vòng 1 giờ doanh nghiệp bảo hiểm phải hướng dẫn bên mua bảo hiểm, người được bảo hiểm, chủ xe cơ giới các biện pháp đảm bảo an loàn, đề phòng hạn chế thiệt hại về người và tài sản, hướng dẫn hồ sơ, thủ tục yêu cầu bồi thường bảo hiểm; phối hợp chặt chẽ với bên mua bảo hiểm, người được bảo hiểm, bên thứ ba và các bên liên quan trong vòng 24 giờ tổ chức thực hiện việc giám định tổn thất xác định nguyên nhân và mức độ tổn thất làm căn cứ giải quyết bồi thường bảo hiểm.</w:t>
      </w:r>
    </w:p>
    <w:p w14:paraId="20983120" w14:textId="09AB62B1"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5. Thông báo cho bên mua Bảo hiểm, người được bảo hiểm, người bị tai nạn biết số tiền bồi thường thiệt hại về sức khỏe, tính mạng và thanh toán số tiền bồi thường theo quy định tại điểm a khoản 3 Điều </w:t>
      </w:r>
      <w:r w:rsidR="002B3297">
        <w:rPr>
          <w:rFonts w:ascii="Times New Roman" w:eastAsia="Times New Roman" w:hAnsi="Times New Roman" w:cs="Times New Roman"/>
          <w:color w:val="000000"/>
          <w:sz w:val="28"/>
          <w:szCs w:val="28"/>
        </w:rPr>
        <w: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Nghị định này.</w:t>
      </w:r>
    </w:p>
    <w:p w14:paraId="09A14F5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6. Giải thích rõ quy tắc, điều khoản và biểu phí bảo hiểm bắt buộc trách nhiệm dân sự của chủ xe cơ giới, đảm bảo bên mua bảo hiểm, người được bảo hiểm phân biệt rõ giữa loại hình bảo hiểm bắt buộc trách nhiệm dân sự của chủ xe cơ giới với các loại hình bảo hiểm tự nguyện khác.</w:t>
      </w:r>
    </w:p>
    <w:p w14:paraId="0C6CED8F" w14:textId="0EF5CF6F"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7. Chủ động thu thập các tài liệu quy định trong hồ sơ bồi thường bảo hiểm thuộc trách nhiệm của doanh nghiệp bảo hiểm quy định tại Điều </w:t>
      </w:r>
      <w:r w:rsidR="002B3297">
        <w:rPr>
          <w:rFonts w:ascii="Times New Roman" w:eastAsia="Times New Roman" w:hAnsi="Times New Roman" w:cs="Times New Roman"/>
          <w:color w:val="000000"/>
          <w:sz w:val="28"/>
          <w:szCs w:val="28"/>
        </w:rPr>
        <w:t>…</w:t>
      </w:r>
      <w:r w:rsidRPr="004453DE">
        <w:rPr>
          <w:rFonts w:ascii="Times New Roman" w:eastAsia="Times New Roman" w:hAnsi="Times New Roman" w:cs="Times New Roman"/>
          <w:color w:val="000000"/>
          <w:sz w:val="28"/>
          <w:szCs w:val="28"/>
          <w:lang w:val="vi-VN"/>
        </w:rPr>
        <w:t>Nghị định này.</w:t>
      </w:r>
    </w:p>
    <w:p w14:paraId="49E2489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8. Tạm ứng bồi thường, chi trả bồi thường nhanh chóng và chính xác theo quy định của Nghị định này.</w:t>
      </w:r>
    </w:p>
    <w:p w14:paraId="090780D5" w14:textId="5028AABA"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9. Thông báo bằng văn bản cho bên mua bảo hiểm theo quy định tại Điều </w:t>
      </w:r>
      <w:r w:rsidR="002B3297">
        <w:rPr>
          <w:rFonts w:ascii="Times New Roman" w:eastAsia="Times New Roman" w:hAnsi="Times New Roman" w:cs="Times New Roman"/>
          <w:color w:val="000000"/>
          <w:sz w:val="28"/>
          <w:szCs w:val="28"/>
        </w:rPr>
        <w: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Nghị định này.</w:t>
      </w:r>
    </w:p>
    <w:p w14:paraId="7FE612C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10. Thanh toán cho cơ quan Công an chi phí sao chụp những hồ sơ, biên bản tai nạn đã được cung cấp theo quy định pháp luật và có trách nhiệm giữ gìn bí mật trong quá trình điều tra.</w:t>
      </w:r>
    </w:p>
    <w:p w14:paraId="386BBE0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11. Trong vòng 15 ngày trước khi hết thời hạn bảo hiểm phải thông báo cho bên mua bảo hiểm, người được bảo hiểm về việc hết thời hạn của hợp đồng Bảo hiểm.</w:t>
      </w:r>
    </w:p>
    <w:p w14:paraId="1866DD81" w14:textId="432A79E9"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12. Đóng góp Quỹ bảo hiểm xe cơ giới theo quy định tại Điều </w:t>
      </w:r>
      <w:r w:rsidR="002B3297">
        <w:rPr>
          <w:rFonts w:ascii="Times New Roman" w:eastAsia="Times New Roman" w:hAnsi="Times New Roman" w:cs="Times New Roman"/>
          <w:color w:val="000000"/>
          <w:sz w:val="28"/>
          <w:szCs w:val="28"/>
        </w:rPr>
        <w:t>…</w:t>
      </w:r>
      <w:r w:rsidR="002B3297" w:rsidRPr="004453DE">
        <w:rPr>
          <w:rFonts w:ascii="Times New Roman" w:eastAsia="Times New Roman" w:hAnsi="Times New Roman" w:cs="Times New Roman"/>
          <w:color w:val="000000"/>
          <w:sz w:val="28"/>
          <w:szCs w:val="28"/>
          <w:lang w:val="vi-VN"/>
        </w:rPr>
        <w:t xml:space="preserve"> </w:t>
      </w:r>
      <w:r w:rsidRPr="004453DE">
        <w:rPr>
          <w:rFonts w:ascii="Times New Roman" w:eastAsia="Times New Roman" w:hAnsi="Times New Roman" w:cs="Times New Roman"/>
          <w:color w:val="000000"/>
          <w:sz w:val="28"/>
          <w:szCs w:val="28"/>
          <w:lang w:val="vi-VN"/>
        </w:rPr>
        <w:t>Nghị định này.</w:t>
      </w:r>
    </w:p>
    <w:p w14:paraId="3D4C5D1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13. Phải hạch toán tách biệt doanh thu phí bảo hiểm, hoa hồng, bồi thường và các khoản chi phí liên quan đến bảo hiểm bắt buộc trách nhiệm dân sự của chủ xe cơ giới. Chi phí liên quan đến bảo hiểm bắt buộc trách nhiệm dân sự của chủ xe cơ giới không bao gồm chi hỗ trợ đại lý ngoài hoa hồng bảo hiểm đại lý được hưởng theo quy định của Bộ Tài chính, chi khuyến mại và chiết khấu thanh toán dưới mọi hình thức.</w:t>
      </w:r>
    </w:p>
    <w:p w14:paraId="359C93F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14. Xây dựng, triển khai, bố trí nhân sự kiểm soát thực hiện các quy chế, quy trình về hoạt động nghiệp vụ, kiểm soát rủi ro, kiểm soát nội bộ và phòng, chống gian lận trong kinh doanh bảo hiểm liên quan đến bảo hiểm bắt buộc trách nhiệm dân sự của chủ xe cơ giới.</w:t>
      </w:r>
    </w:p>
    <w:p w14:paraId="52E5960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15. Chịu sự kiểm tra, giám sát của các cơ quan nhà nước có thẩm quyền trong việc thực hiện bảo hiểm bắt buộc trách nhiệm dân sự của chủ xe cơ giới.</w:t>
      </w:r>
    </w:p>
    <w:p w14:paraId="4CB8FA2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16. Tổ chức thực hiện chế độ Bảo hiểm bắt buộc về trách nhiệm dân sự của chủ xe cơ giới.</w:t>
      </w:r>
    </w:p>
    <w:p w14:paraId="6F60CCA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35" w:name="dieu_21"/>
      <w:r w:rsidRPr="004453DE">
        <w:rPr>
          <w:rFonts w:ascii="Times New Roman" w:eastAsia="Times New Roman" w:hAnsi="Times New Roman" w:cs="Times New Roman"/>
          <w:b/>
          <w:bCs/>
          <w:color w:val="000000"/>
          <w:sz w:val="28"/>
          <w:szCs w:val="28"/>
          <w:lang w:val="vi-VN"/>
        </w:rPr>
        <w:t>Điều 21. Trách nhiệm lập và gửi báo cáo</w:t>
      </w:r>
      <w:bookmarkEnd w:id="35"/>
    </w:p>
    <w:p w14:paraId="6F982ED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Doanh nghiệp bảo hiểm có trách nhiệm lập và gửi các báo cáo đối với bảo hiểm bắt buộc trách nhiệm dân sự của chủ xe cơ giới theo quy định sau:</w:t>
      </w:r>
    </w:p>
    <w:p w14:paraId="3C4A821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Báo cáo nghiệp vụ:</w:t>
      </w:r>
    </w:p>
    <w:p w14:paraId="116C9F6B" w14:textId="4F93BF6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Doanh nghiệp bảo hiểm phải lập và gửi Bộ Tài chính các báo cáo nghiệp vụ quý, năm bằng một trong các phương thức gồm gửi trực tiếp hoặc gửi qua dịch vụ bưu chính và gửi qua hệ thống thư điện tử theo mẫu quy định tại </w:t>
      </w:r>
      <w:bookmarkStart w:id="36" w:name="bieumau_pl_2"/>
      <w:r w:rsidRPr="004453DE">
        <w:rPr>
          <w:rFonts w:ascii="Times New Roman" w:eastAsia="Times New Roman" w:hAnsi="Times New Roman" w:cs="Times New Roman"/>
          <w:color w:val="000000"/>
          <w:sz w:val="28"/>
          <w:szCs w:val="28"/>
          <w:lang w:val="vi-VN"/>
        </w:rPr>
        <w:t>Phụ lục II</w:t>
      </w:r>
      <w:bookmarkEnd w:id="36"/>
      <w:r w:rsidR="002B3297">
        <w:rPr>
          <w:rFonts w:ascii="Times New Roman" w:eastAsia="Times New Roman" w:hAnsi="Times New Roman" w:cs="Times New Roman"/>
          <w:color w:val="000000"/>
          <w:sz w:val="28"/>
          <w:szCs w:val="28"/>
        </w:rPr>
        <w:t>I</w:t>
      </w:r>
      <w:r w:rsidRPr="004453DE">
        <w:rPr>
          <w:rFonts w:ascii="Times New Roman" w:eastAsia="Times New Roman" w:hAnsi="Times New Roman" w:cs="Times New Roman"/>
          <w:color w:val="000000"/>
          <w:sz w:val="28"/>
          <w:szCs w:val="28"/>
          <w:lang w:val="vi-VN"/>
        </w:rPr>
        <w:t> về Báo cáo về tình hình thực hiện bảo hiểm bắt buộc trách nhiệm dân sự của chủ xe cơ giới và </w:t>
      </w:r>
      <w:bookmarkStart w:id="37" w:name="bieumau_pl_3"/>
      <w:r w:rsidRPr="004453DE">
        <w:rPr>
          <w:rFonts w:ascii="Times New Roman" w:eastAsia="Times New Roman" w:hAnsi="Times New Roman" w:cs="Times New Roman"/>
          <w:color w:val="000000"/>
          <w:sz w:val="28"/>
          <w:szCs w:val="28"/>
          <w:lang w:val="vi-VN"/>
        </w:rPr>
        <w:t xml:space="preserve">Phụ lục </w:t>
      </w:r>
      <w:bookmarkEnd w:id="37"/>
      <w:r w:rsidR="002B3297">
        <w:rPr>
          <w:rFonts w:ascii="Times New Roman" w:eastAsia="Times New Roman" w:hAnsi="Times New Roman" w:cs="Times New Roman"/>
          <w:color w:val="000000"/>
          <w:sz w:val="28"/>
          <w:szCs w:val="28"/>
        </w:rPr>
        <w:t xml:space="preserve">IV </w:t>
      </w:r>
      <w:r w:rsidRPr="004453DE">
        <w:rPr>
          <w:rFonts w:ascii="Times New Roman" w:eastAsia="Times New Roman" w:hAnsi="Times New Roman" w:cs="Times New Roman"/>
          <w:color w:val="000000"/>
          <w:sz w:val="28"/>
          <w:szCs w:val="28"/>
          <w:lang w:val="vi-VN"/>
        </w:rPr>
        <w:t>về Báo cáo kết quả kinh doanh bảo hiểm bắt buộc trách nhiệm dân sự của chủ xe cơ giới ban hành kèm theo Nghị định này, cụ thể như sau:</w:t>
      </w:r>
    </w:p>
    <w:p w14:paraId="0F2C8C2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a) Báo cáo quý: Thời gian chốt số liệu tính từ ngày 01 của tháng đầu tiên kỳ báo cáo đến ngày 30 hoặc 31 của tháng cuối quý thuộc kỳ báo cáo. Thời hạn gửi báo cáo quý chậm nhất là 30 ngày, kể từ ngày kết thúc quý.</w:t>
      </w:r>
    </w:p>
    <w:p w14:paraId="3B09D4E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Báo cáo năm: Thời gian chốt số liệu tính từ ngày 01 của tháng 01 đến ngày 31 tháng 12 của kỳ báo cáo. Thời hạn gửi báo cáo năm chậm nhất là 90 ngày, kể từ ngày kết thúc năm.</w:t>
      </w:r>
    </w:p>
    <w:p w14:paraId="0338FA0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Ngoài các báo cáo theo quy định tại khoản 1 Điều này, doanh nghiệp bảo hiểm có trách nhiệm lập và gửi báo cáo đột xuất theo yêu cầu của Bộ Tài chính bằng một trong các phương thức gồm gửi trực tiếp hoặc gửi qua dịch vụ bưu chính và gửi qua hệ thống thư điện tử.</w:t>
      </w:r>
    </w:p>
    <w:p w14:paraId="3BDDD30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38" w:name="dieu_22"/>
      <w:r w:rsidRPr="004453DE">
        <w:rPr>
          <w:rFonts w:ascii="Times New Roman" w:eastAsia="Times New Roman" w:hAnsi="Times New Roman" w:cs="Times New Roman"/>
          <w:b/>
          <w:bCs/>
          <w:color w:val="000000"/>
          <w:sz w:val="28"/>
          <w:szCs w:val="28"/>
          <w:lang w:val="vi-VN"/>
        </w:rPr>
        <w:t>Điều 22. Giải quyết tranh chấp</w:t>
      </w:r>
      <w:bookmarkEnd w:id="38"/>
    </w:p>
    <w:p w14:paraId="47F4F17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Mọi tranh chấp phát sinh từ hợp đồng bảo hiểm trước hết giải quyết trên cơ sở thương lượng, trường hợp không thương lượng được, các bên có quyền lựa chọn giải quyết tranh chấp thông qua hòa giải thương mại hoặc Trọng tài thương mại hoặc Tòa án.</w:t>
      </w:r>
    </w:p>
    <w:p w14:paraId="1ADFFE68" w14:textId="77777777" w:rsidR="00AE4191" w:rsidRDefault="00AE4191" w:rsidP="00CD2321">
      <w:pPr>
        <w:shd w:val="clear" w:color="auto" w:fill="FFFFFF"/>
        <w:spacing w:before="120" w:after="120" w:line="240" w:lineRule="auto"/>
        <w:ind w:firstLine="540"/>
        <w:jc w:val="center"/>
        <w:rPr>
          <w:rFonts w:ascii="Times New Roman" w:eastAsia="Times New Roman" w:hAnsi="Times New Roman" w:cs="Times New Roman"/>
          <w:b/>
          <w:bCs/>
          <w:color w:val="000000"/>
          <w:sz w:val="28"/>
          <w:szCs w:val="28"/>
          <w:lang w:val="vi-VN"/>
        </w:rPr>
      </w:pPr>
      <w:bookmarkStart w:id="39" w:name="muc_2"/>
    </w:p>
    <w:p w14:paraId="1E2F9AA6"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t>Mục 2. PHÒNG, CHỐNG GIAN LẬN TRONG KINH DOANH BẢO HIỂM</w:t>
      </w:r>
      <w:bookmarkEnd w:id="39"/>
    </w:p>
    <w:p w14:paraId="234C94FE" w14:textId="77777777" w:rsidR="00AE4191" w:rsidRDefault="00AE4191" w:rsidP="00CD2321">
      <w:pPr>
        <w:shd w:val="clear" w:color="auto" w:fill="FFFFFF"/>
        <w:spacing w:before="120" w:after="120" w:line="240" w:lineRule="auto"/>
        <w:ind w:firstLine="540"/>
        <w:jc w:val="both"/>
        <w:rPr>
          <w:rFonts w:ascii="Times New Roman" w:eastAsia="Times New Roman" w:hAnsi="Times New Roman" w:cs="Times New Roman"/>
          <w:b/>
          <w:bCs/>
          <w:color w:val="000000"/>
          <w:sz w:val="28"/>
          <w:szCs w:val="28"/>
          <w:lang w:val="vi-VN"/>
        </w:rPr>
      </w:pPr>
      <w:bookmarkStart w:id="40" w:name="dieu_23"/>
    </w:p>
    <w:p w14:paraId="4BFCA11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t>Điều 23. Trách nhiệm trong việc phòng, chống gian lận trong kinh doanh bảo hiểm</w:t>
      </w:r>
      <w:bookmarkEnd w:id="40"/>
    </w:p>
    <w:p w14:paraId="35BC36B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Phòng, chống gian lận trong kinh doanh bảo hiểm trong bảo hiểm bắt buộc trách nhiệm dân sự của chủ xe cơ giới là việc thực hiện các biện pháp nhằm ngăn ngừa, hạn chế các hành vi gian lận trong quá trình giao kết, thực hiện hợp đồng bảo hiểm bắt buộc trách nhiệm dân sự của chủ xe cơ giới nhằm chiếm đoạt một số tiền từ doanh nghiệp Bảo hiểm.</w:t>
      </w:r>
    </w:p>
    <w:p w14:paraId="108BB1A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Doanh nghiệp bảo hiểm có trách nhiệm chủ động xây dựng quy trình, quy chế và tổ chức thực hiện các biện pháp nhằm phòng ngừa, phát hiện, giảm thiểu các hành vi gian lận trong kinh doanh bảo hiểm; tổ chức công tác tuyên truyền phòng, chống gian lận trong kinh doanh bảo hiểm, phối hợp chặt chẽ với cơ quan chức năng để xác định, ngăn chặn, xử lý kịp thời hành vi gian lận để trục lợi bảo hiểm.</w:t>
      </w:r>
    </w:p>
    <w:p w14:paraId="5A2BC6E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Bên mua bảo hiểm, người được bảo hiểm có trách nhiệm chủ động tham gia vào công tác phòng, chống gian lận trong kinh doanh bảo hiểm. Trường hợp phát hiện các hành vi gian lận trong kinh doanh bảo hiểm, kịp thời thông báo cho doanh nghiệp bảo hiểm và các cơ quan chức năng có thẩm quyền.</w:t>
      </w:r>
    </w:p>
    <w:p w14:paraId="5C79BD2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4. Các cơ quan chức năng có liên quan phối hợp với doanh nghiệp bảo hiểm, bên mua bảo hiểm, người được bảo hiểm Tổ chức công tác phòng, chống gian lận trong kinh doanh bảo hiểm tại địa bàn, bảo đảm ổn định trật tự xã hội trong quá </w:t>
      </w:r>
      <w:r w:rsidRPr="004453DE">
        <w:rPr>
          <w:rFonts w:ascii="Times New Roman" w:eastAsia="Times New Roman" w:hAnsi="Times New Roman" w:cs="Times New Roman"/>
          <w:color w:val="000000"/>
          <w:sz w:val="28"/>
          <w:szCs w:val="28"/>
          <w:lang w:val="vi-VN"/>
        </w:rPr>
        <w:lastRenderedPageBreak/>
        <w:t>trình triển khai thực hiện bảo hiểm bắt buộc trách nhiệm dân sự của chủ xe cơ giới.</w:t>
      </w:r>
    </w:p>
    <w:p w14:paraId="455AF822" w14:textId="77777777" w:rsidR="00AE4191" w:rsidRDefault="00AE4191" w:rsidP="00CD2321">
      <w:pPr>
        <w:shd w:val="clear" w:color="auto" w:fill="FFFFFF"/>
        <w:spacing w:before="120" w:after="120" w:line="240" w:lineRule="auto"/>
        <w:ind w:firstLine="540"/>
        <w:jc w:val="center"/>
        <w:rPr>
          <w:rFonts w:ascii="Times New Roman" w:eastAsia="Times New Roman" w:hAnsi="Times New Roman" w:cs="Times New Roman"/>
          <w:b/>
          <w:bCs/>
          <w:color w:val="000000"/>
          <w:sz w:val="28"/>
          <w:szCs w:val="28"/>
          <w:lang w:val="vi-VN"/>
        </w:rPr>
      </w:pPr>
      <w:bookmarkStart w:id="41" w:name="chuong_3"/>
    </w:p>
    <w:p w14:paraId="4DEDFE34"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t>Chương III</w:t>
      </w:r>
      <w:bookmarkEnd w:id="41"/>
    </w:p>
    <w:p w14:paraId="3E3DE02A"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42" w:name="chuong_3_name"/>
      <w:r w:rsidRPr="004453DE">
        <w:rPr>
          <w:rFonts w:ascii="Times New Roman" w:eastAsia="Times New Roman" w:hAnsi="Times New Roman" w:cs="Times New Roman"/>
          <w:b/>
          <w:bCs/>
          <w:color w:val="000000"/>
          <w:sz w:val="28"/>
          <w:szCs w:val="28"/>
          <w:lang w:val="vi-VN"/>
        </w:rPr>
        <w:t>QUẢN LÝ, SỬ DỤNG QUỸ BẢO HIỂM XE CƠ GIỚI</w:t>
      </w:r>
      <w:bookmarkEnd w:id="42"/>
    </w:p>
    <w:p w14:paraId="66CD8BD7" w14:textId="77777777" w:rsidR="00AE4191" w:rsidRDefault="00AE4191" w:rsidP="00CD2321">
      <w:pPr>
        <w:shd w:val="clear" w:color="auto" w:fill="FFFFFF"/>
        <w:spacing w:before="120" w:after="120" w:line="240" w:lineRule="auto"/>
        <w:ind w:firstLine="540"/>
        <w:jc w:val="both"/>
        <w:rPr>
          <w:rFonts w:ascii="Times New Roman" w:eastAsia="Times New Roman" w:hAnsi="Times New Roman" w:cs="Times New Roman"/>
          <w:b/>
          <w:bCs/>
          <w:color w:val="000000"/>
          <w:sz w:val="28"/>
          <w:szCs w:val="28"/>
          <w:lang w:val="vi-VN"/>
        </w:rPr>
      </w:pPr>
      <w:bookmarkStart w:id="43" w:name="dieu_24"/>
    </w:p>
    <w:p w14:paraId="767A961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t>Điều 24. Nguyên tắc quản lý, sử dụng Quỹ bảo hiểm xe Cơ giới</w:t>
      </w:r>
      <w:bookmarkEnd w:id="43"/>
    </w:p>
    <w:p w14:paraId="57DDBCA9" w14:textId="7222B180"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1. Quỹ </w:t>
      </w:r>
      <w:r w:rsidR="002B3297">
        <w:rPr>
          <w:rFonts w:ascii="Times New Roman" w:eastAsia="Times New Roman" w:hAnsi="Times New Roman" w:cs="Times New Roman"/>
          <w:color w:val="000000"/>
          <w:sz w:val="28"/>
          <w:szCs w:val="28"/>
        </w:rPr>
        <w:t>b</w:t>
      </w:r>
      <w:r w:rsidR="002B3297" w:rsidRPr="004453DE">
        <w:rPr>
          <w:rFonts w:ascii="Times New Roman" w:eastAsia="Times New Roman" w:hAnsi="Times New Roman" w:cs="Times New Roman"/>
          <w:color w:val="000000"/>
          <w:sz w:val="28"/>
          <w:szCs w:val="28"/>
          <w:lang w:val="vi-VN"/>
        </w:rPr>
        <w:t xml:space="preserve">ảo </w:t>
      </w:r>
      <w:r w:rsidRPr="004453DE">
        <w:rPr>
          <w:rFonts w:ascii="Times New Roman" w:eastAsia="Times New Roman" w:hAnsi="Times New Roman" w:cs="Times New Roman"/>
          <w:color w:val="000000"/>
          <w:sz w:val="28"/>
          <w:szCs w:val="28"/>
          <w:lang w:val="vi-VN"/>
        </w:rPr>
        <w:t>hiểm xe cơ giới là Quỹ được thành lập để thực hiện các hoạt động chi hỗ trợ nhân đạo; công tác đề phòng, hạn chế tổn thất, tai nạn giao thông đường bộ; tuyên truyền, giáo dục về an toàn giao thông đường bộ, chế độ bảo hiểm bắt buộc trách nhiệm dân sự của chủ xe cơ giới và các hoạt động liên quan nhằm góp phần bảo vệ lợi ích công cộng và đảm bảo an toàn xã hội.</w:t>
      </w:r>
    </w:p>
    <w:p w14:paraId="709B8F6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Quỹ bảo hiểm xe cơ giới do các doanh nghiệp bảo hiểm phi nhân thọ triển khai bảo hiểm bắt buộc trách nhiệm dân sự của chủ xe cơ giới đóng góp, được quản lý tập trung tại Hiệp hội Bảo hiểm Việt Nam, có tài khoản riêng tại ngân hàng thương mại và được sử dụng con dấu của Hiệp hội Bảo hiểm Việt Nam.</w:t>
      </w:r>
    </w:p>
    <w:p w14:paraId="1AD99E3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Quỹ bảo hiểm xe cơ giới được quản lý và sử dụng minh bạch, hiệu quả và đúng mục đích theo quy định tại Nghị định này.</w:t>
      </w:r>
    </w:p>
    <w:p w14:paraId="299678C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44" w:name="dieu_25"/>
      <w:r w:rsidRPr="004453DE">
        <w:rPr>
          <w:rFonts w:ascii="Times New Roman" w:eastAsia="Times New Roman" w:hAnsi="Times New Roman" w:cs="Times New Roman"/>
          <w:b/>
          <w:bCs/>
          <w:color w:val="000000"/>
          <w:sz w:val="28"/>
          <w:szCs w:val="28"/>
          <w:lang w:val="vi-VN"/>
        </w:rPr>
        <w:t>Điều 25. Nguồn hình thành Quỹ bảo hiểm xe cơ giới</w:t>
      </w:r>
      <w:bookmarkEnd w:id="44"/>
    </w:p>
    <w:p w14:paraId="0CA3F58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Đóng góp của các doanh nghiệp bảo hiểm được phép triển khai bảo hiểm bắt buộc trách nhiệm dân sự của chủ xe cơ giới.</w:t>
      </w:r>
    </w:p>
    <w:p w14:paraId="090F45B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Thu từ lãi tiền gửi.</w:t>
      </w:r>
    </w:p>
    <w:p w14:paraId="29F13E4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Số dư Quỹ bảo hiểm xe cơ giới năm trước được chuyển sang năm sau sử dụng.</w:t>
      </w:r>
    </w:p>
    <w:p w14:paraId="26EE7B9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Các nguồn tài trợ, hỗ trợ của các tổ chức, cá nhân.</w:t>
      </w:r>
    </w:p>
    <w:p w14:paraId="26071A6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Các khoản thu hợp pháp khác (nếu có).</w:t>
      </w:r>
    </w:p>
    <w:p w14:paraId="73FEABE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45" w:name="dieu_26"/>
      <w:r w:rsidRPr="004453DE">
        <w:rPr>
          <w:rFonts w:ascii="Times New Roman" w:eastAsia="Times New Roman" w:hAnsi="Times New Roman" w:cs="Times New Roman"/>
          <w:b/>
          <w:bCs/>
          <w:color w:val="000000"/>
          <w:sz w:val="28"/>
          <w:szCs w:val="28"/>
          <w:lang w:val="vi-VN"/>
        </w:rPr>
        <w:t>Điều 26. Đóng góp Quỹ bảo hiểm xe cơ giới</w:t>
      </w:r>
      <w:bookmarkEnd w:id="45"/>
    </w:p>
    <w:p w14:paraId="0C14EA9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Doanh nghiệp bảo hiểm có trách nhiệm trích tối đa 1% tổng số phí bảo hiểm bắt buộc trách nhiệm dân sự của chủ xe cơ giới thực tế thu được của các hợp đồng bảo hiểm gốc trong năm Tài chính trước liền kề để đóng vào Quỹ bảo hiểm xe cơ giới.</w:t>
      </w:r>
    </w:p>
    <w:p w14:paraId="1977CB6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Trước ngày 30 tháng 4 hàng năm, Bộ Tài chính thông báo tỷ lệ đóng góp vào Quỹ bảo hiểm xe cơ giới trên cơ sở đề nghị của Hiệp hội Bảo hiểm Việt Nam.</w:t>
      </w:r>
    </w:p>
    <w:p w14:paraId="23C37C5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Doanh nghiệp bảo hiểm triển khai bảo hiểm bắt buộc trách nhiệm dân sự của chủ xe cơ giới thực hiện đóng góp vào tài khoản của Quỹ bảo hiểm xe cơ giới theo thời hạn sau:</w:t>
      </w:r>
    </w:p>
    <w:p w14:paraId="1D85355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Trước ngày 30 tháng 6 hàng năm: Nộp 50% tổng số tiền theo quy định.</w:t>
      </w:r>
    </w:p>
    <w:p w14:paraId="1A5B7B5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b) Trước ngày 31 tháng 12 hàng năm: Nộp số tiền còn lại theo quy định.</w:t>
      </w:r>
    </w:p>
    <w:p w14:paraId="42973EF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Doanh nghiệp bảo hiểm có trách nhiệm lập và gửi Hiệp hội Bảo hiểm Việt Nam báo cáo doanh thu phí bảo hiểm bắt buộc trách nhiệm dân sự của chủ xe cơ giới (bao gồm cả bản cứng và bản mềm) theo mẫu quy định tại </w:t>
      </w:r>
      <w:bookmarkStart w:id="46" w:name="bieumau_pl_1_6"/>
      <w:r w:rsidRPr="004453DE">
        <w:rPr>
          <w:rFonts w:ascii="Times New Roman" w:eastAsia="Times New Roman" w:hAnsi="Times New Roman" w:cs="Times New Roman"/>
          <w:color w:val="000000"/>
          <w:sz w:val="28"/>
          <w:szCs w:val="28"/>
          <w:lang w:val="vi-VN"/>
        </w:rPr>
        <w:t>Phụ lục I</w:t>
      </w:r>
      <w:bookmarkEnd w:id="46"/>
      <w:r w:rsidRPr="004453DE">
        <w:rPr>
          <w:rFonts w:ascii="Times New Roman" w:eastAsia="Times New Roman" w:hAnsi="Times New Roman" w:cs="Times New Roman"/>
          <w:color w:val="000000"/>
          <w:sz w:val="28"/>
          <w:szCs w:val="28"/>
          <w:lang w:val="vi-VN"/>
        </w:rPr>
        <w:t> ban hành kèm theo Nghị định này trong thời hạn chậm nhất là 90 ngày, kể từ ngày kết thúc năm.</w:t>
      </w:r>
    </w:p>
    <w:p w14:paraId="3F57C128" w14:textId="4C84A140"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47" w:name="dieu_27"/>
      <w:r w:rsidRPr="004453DE">
        <w:rPr>
          <w:rFonts w:ascii="Times New Roman" w:eastAsia="Times New Roman" w:hAnsi="Times New Roman" w:cs="Times New Roman"/>
          <w:b/>
          <w:bCs/>
          <w:color w:val="000000"/>
          <w:sz w:val="28"/>
          <w:szCs w:val="28"/>
          <w:lang w:val="vi-VN"/>
        </w:rPr>
        <w:t>Điều 27. Nội dung chi</w:t>
      </w:r>
      <w:r w:rsidR="003F3BA0">
        <w:rPr>
          <w:rFonts w:ascii="Times New Roman" w:eastAsia="Times New Roman" w:hAnsi="Times New Roman" w:cs="Times New Roman"/>
          <w:b/>
          <w:bCs/>
          <w:color w:val="000000"/>
          <w:sz w:val="28"/>
          <w:szCs w:val="28"/>
        </w:rPr>
        <w:t>, t</w:t>
      </w:r>
      <w:r w:rsidR="003F3BA0" w:rsidRPr="00F84D60">
        <w:rPr>
          <w:rFonts w:ascii="Times New Roman" w:eastAsia="Times New Roman" w:hAnsi="Times New Roman" w:cs="Times New Roman"/>
          <w:b/>
          <w:bCs/>
          <w:color w:val="000000"/>
          <w:sz w:val="28"/>
          <w:szCs w:val="28"/>
          <w:lang w:val="vi-VN"/>
        </w:rPr>
        <w:t>ỷ lệ của từng nội dung chi</w:t>
      </w:r>
      <w:r w:rsidRPr="004453DE">
        <w:rPr>
          <w:rFonts w:ascii="Times New Roman" w:eastAsia="Times New Roman" w:hAnsi="Times New Roman" w:cs="Times New Roman"/>
          <w:b/>
          <w:bCs/>
          <w:color w:val="000000"/>
          <w:sz w:val="28"/>
          <w:szCs w:val="28"/>
          <w:lang w:val="vi-VN"/>
        </w:rPr>
        <w:t xml:space="preserve"> của Quỹ bảo hiểm xe cơ giới</w:t>
      </w:r>
      <w:bookmarkEnd w:id="47"/>
    </w:p>
    <w:p w14:paraId="3F6D25F2" w14:textId="20B21716" w:rsidR="00971FDE" w:rsidRPr="004453DE" w:rsidRDefault="00971FDE" w:rsidP="00F84D60">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Chi hỗ trợ nhân đạo</w:t>
      </w:r>
      <w:r w:rsidR="003F3BA0">
        <w:rPr>
          <w:rFonts w:ascii="Times New Roman" w:eastAsia="Times New Roman" w:hAnsi="Times New Roman" w:cs="Times New Roman"/>
          <w:color w:val="000000"/>
          <w:sz w:val="28"/>
          <w:szCs w:val="28"/>
        </w:rPr>
        <w:t>:</w:t>
      </w:r>
      <w:r w:rsidRPr="004453DE">
        <w:rPr>
          <w:rFonts w:ascii="Times New Roman" w:eastAsia="Times New Roman" w:hAnsi="Times New Roman" w:cs="Times New Roman"/>
          <w:color w:val="000000"/>
          <w:sz w:val="28"/>
          <w:szCs w:val="28"/>
          <w:lang w:val="vi-VN"/>
        </w:rPr>
        <w:t xml:space="preserve"> </w:t>
      </w:r>
      <w:r w:rsidR="003F3BA0" w:rsidRPr="00145177">
        <w:rPr>
          <w:rFonts w:ascii="Times New Roman" w:eastAsia="Times New Roman" w:hAnsi="Times New Roman" w:cs="Times New Roman"/>
          <w:color w:val="000000"/>
          <w:sz w:val="28"/>
          <w:szCs w:val="28"/>
          <w:lang w:val="vi-VN"/>
        </w:rPr>
        <w:t>Mức chi không thấp hơn 25% tổng số tiền đóng vào Quỹ hàng năm và s</w:t>
      </w:r>
      <w:r w:rsidR="003F3BA0">
        <w:rPr>
          <w:rFonts w:ascii="Times New Roman" w:eastAsia="Times New Roman" w:hAnsi="Times New Roman" w:cs="Times New Roman"/>
          <w:color w:val="000000"/>
          <w:sz w:val="28"/>
          <w:szCs w:val="28"/>
          <w:lang w:val="vi-VN"/>
        </w:rPr>
        <w:t xml:space="preserve">ố dư Quỹ các năm trước (nếu có), </w:t>
      </w:r>
      <w:r w:rsidRPr="004453DE">
        <w:rPr>
          <w:rFonts w:ascii="Times New Roman" w:eastAsia="Times New Roman" w:hAnsi="Times New Roman" w:cs="Times New Roman"/>
          <w:color w:val="000000"/>
          <w:sz w:val="28"/>
          <w:szCs w:val="28"/>
          <w:lang w:val="vi-VN"/>
        </w:rPr>
        <w:t>với các mức cụ thể như sau:</w:t>
      </w:r>
    </w:p>
    <w:p w14:paraId="59558AB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Trong các trường hợp không xác định được xe gây tai nạn, xe không tham gia bảo hiểm và các trường hợp loại trừ trách nhiệm bảo hiểm theo quy định tại Điều 13 Nghị định này (trừ hành động cố ý gây thiệt hại của chủ xe cơ giới, người lái xe hoặc của người bị thiệt hại): 30% mức trách nhiệm bảo hiểm theo quy định/1 người/1 vụ đối với trường hợp tử vong; 10% mức trách nhiệm bảo hiểm theo quy định/1 người/1 vụ đối với các trường hợp tổn thương bộ phận được điều trị cấp cứu.</w:t>
      </w:r>
    </w:p>
    <w:p w14:paraId="41B71AC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Sau khi doanh nghiệp bảo hiểm đã thực hiện tạm ứng bồi thường theo quy định tại điểm b khoản 2 Điều 14 Nghị định này, Ban điều hành Quỹ bảo hiểm xe cơ giới có trách nhiệm hoàn trả số tiền mà doanh nghiệp Bảo hiểm đã tạm ứng bồi thường trong trường hợp tai nạn được xác định thuộc loại trừ trách nhiệm bảo hiểm hoặc khoản tiền tạm ứng bồi thường vượt mức bồi thường bảo hiểm theo quy định trong trường hợp tai nạn thuộc phạm vi bồi thường thiệt hại.</w:t>
      </w:r>
    </w:p>
    <w:p w14:paraId="288AC951" w14:textId="20C84890" w:rsidR="00971FDE" w:rsidRPr="004453DE" w:rsidRDefault="003F3BA0"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971FDE" w:rsidRPr="004453DE">
        <w:rPr>
          <w:rFonts w:ascii="Times New Roman" w:eastAsia="Times New Roman" w:hAnsi="Times New Roman" w:cs="Times New Roman"/>
          <w:color w:val="000000"/>
          <w:sz w:val="28"/>
          <w:szCs w:val="28"/>
          <w:lang w:val="vi-VN"/>
        </w:rPr>
        <w:t xml:space="preserve"> Công tác đề phòng, hạn chế tổn thất, tai nạn giao thông đường bộ</w:t>
      </w:r>
      <w:r>
        <w:rPr>
          <w:rFonts w:ascii="Times New Roman" w:eastAsia="Times New Roman" w:hAnsi="Times New Roman" w:cs="Times New Roman"/>
          <w:color w:val="000000"/>
          <w:sz w:val="28"/>
          <w:szCs w:val="28"/>
        </w:rPr>
        <w:t>:</w:t>
      </w:r>
      <w:r w:rsidRPr="003F3BA0">
        <w:rPr>
          <w:rFonts w:ascii="Times New Roman" w:eastAsia="Times New Roman" w:hAnsi="Times New Roman" w:cs="Times New Roman"/>
          <w:color w:val="000000"/>
          <w:sz w:val="28"/>
          <w:szCs w:val="28"/>
          <w:lang w:val="vi-VN"/>
        </w:rPr>
        <w:t xml:space="preserve"> </w:t>
      </w:r>
      <w:r w:rsidRPr="00145177">
        <w:rPr>
          <w:rFonts w:ascii="Times New Roman" w:eastAsia="Times New Roman" w:hAnsi="Times New Roman" w:cs="Times New Roman"/>
          <w:color w:val="000000"/>
          <w:sz w:val="28"/>
          <w:szCs w:val="28"/>
          <w:lang w:val="vi-VN"/>
        </w:rPr>
        <w:t>Mức chi không vượt quá 20% tổng số tiền đóng vào Quỹ hàng năm và số dư Quỹ các năm trước (nếu có).</w:t>
      </w:r>
    </w:p>
    <w:p w14:paraId="6F59E26B" w14:textId="61ADD1BD" w:rsidR="00971FDE" w:rsidRPr="00F84D60" w:rsidRDefault="003F3BA0"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971FDE" w:rsidRPr="004453DE">
        <w:rPr>
          <w:rFonts w:ascii="Times New Roman" w:eastAsia="Times New Roman" w:hAnsi="Times New Roman" w:cs="Times New Roman"/>
          <w:color w:val="000000"/>
          <w:sz w:val="28"/>
          <w:szCs w:val="28"/>
          <w:lang w:val="vi-VN"/>
        </w:rPr>
        <w:t xml:space="preserve"> Tổ chức tuyên truyền, giáo dục về an toàn giao thông đường bộ và chế độ bảo hiểm bắt buộc trách nhiệm dân sự của chủ xe cơ giới</w:t>
      </w:r>
      <w:r>
        <w:rPr>
          <w:rFonts w:ascii="Times New Roman" w:eastAsia="Times New Roman" w:hAnsi="Times New Roman" w:cs="Times New Roman"/>
          <w:color w:val="000000"/>
          <w:sz w:val="28"/>
          <w:szCs w:val="28"/>
        </w:rPr>
        <w:t xml:space="preserve">: </w:t>
      </w:r>
      <w:r w:rsidRPr="00145177">
        <w:rPr>
          <w:rFonts w:ascii="Times New Roman" w:eastAsia="Times New Roman" w:hAnsi="Times New Roman" w:cs="Times New Roman"/>
          <w:color w:val="000000"/>
          <w:sz w:val="28"/>
          <w:szCs w:val="28"/>
          <w:lang w:val="vi-VN"/>
        </w:rPr>
        <w:t>Mức chi không vượt quá 15% tổng số tiền đóng vào Quỹ hàng năm và số dư Quỹ các năm trước (nếu có).</w:t>
      </w:r>
    </w:p>
    <w:p w14:paraId="5FFDCF1B" w14:textId="645437EB" w:rsidR="003F3BA0" w:rsidRPr="00145177" w:rsidRDefault="003F3BA0" w:rsidP="003F3BA0">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4.</w:t>
      </w:r>
      <w:r w:rsidR="00971FDE" w:rsidRPr="004453DE">
        <w:rPr>
          <w:rFonts w:ascii="Times New Roman" w:eastAsia="Times New Roman" w:hAnsi="Times New Roman" w:cs="Times New Roman"/>
          <w:color w:val="000000"/>
          <w:sz w:val="28"/>
          <w:szCs w:val="28"/>
          <w:lang w:val="vi-VN"/>
        </w:rPr>
        <w:t xml:space="preserve"> Chi hỗ trợ cho lực lượng Công an trong công tác phối hợp với Hiệp hội Bảo hiểm Việt Nam, Hội đồng quản lý Quỹ bảo hiểm xe cơ giới và các doanh nghiệp bảo hiểm phi nhân thọ trong công tác đề phòng, hạn chế tổn thất, phòng chống gian lận trong kinh doanh bảo hiểm và thực hiện quy định về bảo hiểm bắt buộc trách nhiệm dân sự của chủ xe cơ giới</w:t>
      </w:r>
      <w:r>
        <w:rPr>
          <w:rFonts w:ascii="Times New Roman" w:eastAsia="Times New Roman" w:hAnsi="Times New Roman" w:cs="Times New Roman"/>
          <w:color w:val="000000"/>
          <w:sz w:val="28"/>
          <w:szCs w:val="28"/>
        </w:rPr>
        <w:t>:</w:t>
      </w:r>
      <w:r w:rsidRPr="003F3BA0">
        <w:rPr>
          <w:rFonts w:ascii="Times New Roman" w:eastAsia="Times New Roman" w:hAnsi="Times New Roman" w:cs="Times New Roman"/>
          <w:color w:val="000000"/>
          <w:sz w:val="28"/>
          <w:szCs w:val="28"/>
          <w:lang w:val="vi-VN"/>
        </w:rPr>
        <w:t xml:space="preserve"> </w:t>
      </w:r>
      <w:r w:rsidRPr="00145177">
        <w:rPr>
          <w:rFonts w:ascii="Times New Roman" w:eastAsia="Times New Roman" w:hAnsi="Times New Roman" w:cs="Times New Roman"/>
          <w:color w:val="000000"/>
          <w:sz w:val="28"/>
          <w:szCs w:val="28"/>
          <w:lang w:val="vi-VN"/>
        </w:rPr>
        <w:t>Mức chi không vượt quá 10% tổng số tiền đóng vào Quỹ hàng năm.</w:t>
      </w:r>
    </w:p>
    <w:p w14:paraId="2902BCCF" w14:textId="3F44ED6C" w:rsidR="00971FDE" w:rsidRPr="00F84D60" w:rsidRDefault="003F3BA0"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971FDE" w:rsidRPr="004453DE">
        <w:rPr>
          <w:rFonts w:ascii="Times New Roman" w:eastAsia="Times New Roman" w:hAnsi="Times New Roman" w:cs="Times New Roman"/>
          <w:color w:val="000000"/>
          <w:sz w:val="28"/>
          <w:szCs w:val="28"/>
          <w:lang w:val="vi-VN"/>
        </w:rPr>
        <w:t xml:space="preserve"> Hỗ trợ khen thưởng thành tích cho các tổ chức, cá nhân có thành tích trong việc thực hiện bảo hiểm bắt buộc trách nhiệm dân sự của chủ xe cơ giới, đề phòng hạn chế tổn thất, tai nạn giao thông, bảo đảm trật tự an toàn giao thông đường bộ</w:t>
      </w:r>
      <w:r>
        <w:rPr>
          <w:rFonts w:ascii="Times New Roman" w:eastAsia="Times New Roman" w:hAnsi="Times New Roman" w:cs="Times New Roman"/>
          <w:color w:val="000000"/>
          <w:sz w:val="28"/>
          <w:szCs w:val="28"/>
        </w:rPr>
        <w:t>:</w:t>
      </w:r>
      <w:r w:rsidRPr="003F3BA0">
        <w:rPr>
          <w:rFonts w:ascii="Times New Roman" w:eastAsia="Times New Roman" w:hAnsi="Times New Roman" w:cs="Times New Roman"/>
          <w:color w:val="000000"/>
          <w:sz w:val="28"/>
          <w:szCs w:val="28"/>
          <w:lang w:val="vi-VN"/>
        </w:rPr>
        <w:t xml:space="preserve"> </w:t>
      </w:r>
      <w:r w:rsidRPr="00145177">
        <w:rPr>
          <w:rFonts w:ascii="Times New Roman" w:eastAsia="Times New Roman" w:hAnsi="Times New Roman" w:cs="Times New Roman"/>
          <w:color w:val="000000"/>
          <w:sz w:val="28"/>
          <w:szCs w:val="28"/>
          <w:lang w:val="vi-VN"/>
        </w:rPr>
        <w:t>Mức chi không vượt quá 5% tổng số tiền đóng vào Quỹ hàng năm.</w:t>
      </w:r>
    </w:p>
    <w:p w14:paraId="6912209F" w14:textId="291FAC85" w:rsidR="00971FDE" w:rsidRPr="004453DE" w:rsidRDefault="003F3BA0"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6.</w:t>
      </w:r>
      <w:r w:rsidR="00971FDE" w:rsidRPr="004453DE">
        <w:rPr>
          <w:rFonts w:ascii="Times New Roman" w:eastAsia="Times New Roman" w:hAnsi="Times New Roman" w:cs="Times New Roman"/>
          <w:color w:val="000000"/>
          <w:sz w:val="28"/>
          <w:szCs w:val="28"/>
          <w:lang w:val="vi-VN"/>
        </w:rPr>
        <w:t xml:space="preserve"> Chi hoàn thiện, duy </w:t>
      </w:r>
      <w:r w:rsidR="00CD2321">
        <w:rPr>
          <w:rFonts w:ascii="Times New Roman" w:eastAsia="Times New Roman" w:hAnsi="Times New Roman" w:cs="Times New Roman"/>
          <w:color w:val="000000"/>
          <w:sz w:val="28"/>
          <w:szCs w:val="28"/>
          <w:lang w:val="vi-VN"/>
        </w:rPr>
        <w:t>trì hoạt động cơ sở dữ liệu về b</w:t>
      </w:r>
      <w:r w:rsidR="00971FDE" w:rsidRPr="004453DE">
        <w:rPr>
          <w:rFonts w:ascii="Times New Roman" w:eastAsia="Times New Roman" w:hAnsi="Times New Roman" w:cs="Times New Roman"/>
          <w:color w:val="000000"/>
          <w:sz w:val="28"/>
          <w:szCs w:val="28"/>
          <w:lang w:val="vi-VN"/>
        </w:rPr>
        <w:t>ảo hiểm bắt buộc trách nhiệm dân sự của chủ xe cơ giới</w:t>
      </w:r>
      <w:r w:rsidRPr="00145177">
        <w:rPr>
          <w:rFonts w:ascii="Times New Roman" w:eastAsia="Times New Roman" w:hAnsi="Times New Roman" w:cs="Times New Roman"/>
          <w:color w:val="000000"/>
          <w:sz w:val="28"/>
          <w:szCs w:val="28"/>
          <w:lang w:val="vi-VN"/>
        </w:rPr>
        <w:t>: Mức chi không vượt quá 10% tổng số tiền đóng vào Quỹ hàng năm.</w:t>
      </w:r>
    </w:p>
    <w:p w14:paraId="61D3F61E" w14:textId="3F2A4475" w:rsidR="003F3BA0" w:rsidRPr="00145177" w:rsidRDefault="003F3BA0" w:rsidP="003F3BA0">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7.</w:t>
      </w:r>
      <w:r w:rsidR="00971FDE" w:rsidRPr="004453DE">
        <w:rPr>
          <w:rFonts w:ascii="Times New Roman" w:eastAsia="Times New Roman" w:hAnsi="Times New Roman" w:cs="Times New Roman"/>
          <w:color w:val="000000"/>
          <w:sz w:val="28"/>
          <w:szCs w:val="28"/>
          <w:lang w:val="vi-VN"/>
        </w:rPr>
        <w:t xml:space="preserve"> Chi cho hoạt động của Chương trình Bảo hiểm bắt buộc xe cơ giới ASEAN và hoạt động của Cơ quan quốc gia Việt Nam thực hiện Nghị định thư số 5 về Chương trình bảo hiểm bắt buộc xe cơ giới ASEAN</w:t>
      </w:r>
      <w:r w:rsidRPr="00145177">
        <w:rPr>
          <w:rFonts w:ascii="Times New Roman" w:eastAsia="Times New Roman" w:hAnsi="Times New Roman" w:cs="Times New Roman"/>
          <w:color w:val="000000"/>
          <w:sz w:val="28"/>
          <w:szCs w:val="28"/>
          <w:lang w:val="vi-VN"/>
        </w:rPr>
        <w:t>: Mức chi không vượt quá 5% tổng số tiền đóng vào Quỹ hàng năm.</w:t>
      </w:r>
    </w:p>
    <w:p w14:paraId="711D1BBD" w14:textId="7E5379A8" w:rsidR="003F3BA0" w:rsidRDefault="003F3BA0" w:rsidP="00F84D60">
      <w:pPr>
        <w:shd w:val="clear" w:color="auto" w:fill="FFFFFF"/>
        <w:spacing w:before="120" w:after="120" w:line="240" w:lineRule="auto"/>
        <w:ind w:firstLine="567"/>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8.</w:t>
      </w:r>
      <w:r w:rsidR="00971FDE" w:rsidRPr="004453DE">
        <w:rPr>
          <w:rFonts w:ascii="Times New Roman" w:eastAsia="Times New Roman" w:hAnsi="Times New Roman" w:cs="Times New Roman"/>
          <w:color w:val="000000"/>
          <w:sz w:val="28"/>
          <w:szCs w:val="28"/>
          <w:lang w:val="vi-VN"/>
        </w:rPr>
        <w:t xml:space="preserve"> Chi quản lý Quỹ bảo hiểm xe cơ giới bao gồm: Chi lương, phụ cấp, các khoản trích theo lương (bảo hiểm xã hội, bảo hiểm y tế, bảo hiểm thất nghiệp, kinh phí công đoàn) và chi khen thưởng, phúc lợi cho nhân viên Văn phòng Quỹ bảo hiểm xe cơ giới; chi phụ cấp trách nhiệm cho bộ máy quản lý và điều hành Quỹ bảo hiểm xe cơ giới và nhân viên kiêm nhiệm của Văn phòng Quỹ bảo hiểm xe cơ giới; chi phí thuê văn phòng, mua sắm trang thiết bị, chi dịch vụ ngân hàng và bưu điện; thuê kiểm toán; chi công tác phí và </w:t>
      </w:r>
      <w:r>
        <w:rPr>
          <w:rFonts w:ascii="Times New Roman" w:eastAsia="Times New Roman" w:hAnsi="Times New Roman" w:cs="Times New Roman"/>
          <w:color w:val="000000"/>
          <w:sz w:val="28"/>
          <w:szCs w:val="28"/>
        </w:rPr>
        <w:t>t</w:t>
      </w:r>
      <w:r w:rsidRPr="004453DE">
        <w:rPr>
          <w:rFonts w:ascii="Times New Roman" w:eastAsia="Times New Roman" w:hAnsi="Times New Roman" w:cs="Times New Roman"/>
          <w:color w:val="000000"/>
          <w:sz w:val="28"/>
          <w:szCs w:val="28"/>
          <w:lang w:val="vi-VN"/>
        </w:rPr>
        <w:t xml:space="preserve">ổ </w:t>
      </w:r>
      <w:r w:rsidR="00971FDE" w:rsidRPr="004453DE">
        <w:rPr>
          <w:rFonts w:ascii="Times New Roman" w:eastAsia="Times New Roman" w:hAnsi="Times New Roman" w:cs="Times New Roman"/>
          <w:color w:val="000000"/>
          <w:sz w:val="28"/>
          <w:szCs w:val="28"/>
          <w:lang w:val="vi-VN"/>
        </w:rPr>
        <w:t>chức các cuộc họp của Quỹ bảo hiểm xe cơ giới</w:t>
      </w:r>
      <w:r w:rsidRPr="00145177">
        <w:rPr>
          <w:rFonts w:ascii="Times New Roman" w:eastAsia="Times New Roman" w:hAnsi="Times New Roman" w:cs="Times New Roman"/>
          <w:color w:val="000000"/>
          <w:sz w:val="28"/>
          <w:szCs w:val="28"/>
          <w:lang w:val="vi-VN"/>
        </w:rPr>
        <w:t>: Mức chi không vượt quá 8% tổng số tiền đóng vào Quỹ hàng năm.</w:t>
      </w:r>
      <w:bookmarkStart w:id="48" w:name="khoan_2_27"/>
    </w:p>
    <w:p w14:paraId="746B474F" w14:textId="0FA6F801"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49" w:name="dieu_28"/>
      <w:bookmarkEnd w:id="48"/>
      <w:r w:rsidRPr="004453DE">
        <w:rPr>
          <w:rFonts w:ascii="Times New Roman" w:eastAsia="Times New Roman" w:hAnsi="Times New Roman" w:cs="Times New Roman"/>
          <w:b/>
          <w:bCs/>
          <w:color w:val="000000"/>
          <w:sz w:val="28"/>
          <w:szCs w:val="28"/>
          <w:lang w:val="vi-VN"/>
        </w:rPr>
        <w:t xml:space="preserve">Điều 28. Quản trị, điều hành hoạt động của Quỹ </w:t>
      </w:r>
      <w:r w:rsidR="002B3297">
        <w:rPr>
          <w:rFonts w:ascii="Times New Roman" w:eastAsia="Times New Roman" w:hAnsi="Times New Roman" w:cs="Times New Roman"/>
          <w:b/>
          <w:bCs/>
          <w:color w:val="000000"/>
          <w:sz w:val="28"/>
          <w:szCs w:val="28"/>
        </w:rPr>
        <w:t>b</w:t>
      </w:r>
      <w:r w:rsidR="002B3297" w:rsidRPr="004453DE">
        <w:rPr>
          <w:rFonts w:ascii="Times New Roman" w:eastAsia="Times New Roman" w:hAnsi="Times New Roman" w:cs="Times New Roman"/>
          <w:b/>
          <w:bCs/>
          <w:color w:val="000000"/>
          <w:sz w:val="28"/>
          <w:szCs w:val="28"/>
          <w:lang w:val="vi-VN"/>
        </w:rPr>
        <w:t xml:space="preserve">ảo </w:t>
      </w:r>
      <w:r w:rsidRPr="004453DE">
        <w:rPr>
          <w:rFonts w:ascii="Times New Roman" w:eastAsia="Times New Roman" w:hAnsi="Times New Roman" w:cs="Times New Roman"/>
          <w:b/>
          <w:bCs/>
          <w:color w:val="000000"/>
          <w:sz w:val="28"/>
          <w:szCs w:val="28"/>
          <w:lang w:val="vi-VN"/>
        </w:rPr>
        <w:t>hiểm xe cơ giới</w:t>
      </w:r>
      <w:bookmarkEnd w:id="49"/>
    </w:p>
    <w:p w14:paraId="529BA50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Cơ cấu tổ chức quản trị, điều hành Quỹ bảo hiểm xe cơ giới bao gồm Hội đồng quản lý Quỹ bảo hiểm xe cơ giới; Ban điều hành Quỹ bảo hiểm xe cơ giới; Ban kiểm soát Quỹ bảo hiểm xe cơ giới. Văn phòng Quỹ bảo hiểm xe cơ giới là cơ quan giúp việc cho bộ máy quản trị, điều hành Quỹ Bảo hiểm xe cơ giới, được đặt tại cơ quan thường trực Hiệp hội Bảo hiểm Việt Nam. Hội đồng quản lý Quỹ Bảo hiểm xe cơ giới được thành lập theo quyết định của Bộ trưởng Bộ Tài chính trên cơ sở đề xuất của Hiệp hội bảo hiểm Việt Nam.</w:t>
      </w:r>
    </w:p>
    <w:p w14:paraId="3817A73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Báo cáo quyết toán năm của Quỹ (đã được tổ chức kiểm toán độc lập xác nhận) phải được gửi Bộ Tài chính (Cục Quản lý, giám sát bảo hiểm), các doanh nghiệp bảo hiểm phi nhân thọ trước ngày 31 tháng 3 của năm kế tiếp và công bố công khai trên trang thông tin điện tử của Hiệp hội Bảo hiểm Việt Nam toàn bộ nội dung báo cáo quyết toán năm của Quỹ kèm theo ý kiến của tổ chức kiểm toán độc lập.</w:t>
      </w:r>
    </w:p>
    <w:p w14:paraId="3B11FB9C" w14:textId="1384EB79" w:rsidR="00145177" w:rsidRPr="00145177" w:rsidRDefault="00971FDE" w:rsidP="00F84D60">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bookmarkStart w:id="50" w:name="khoan_3_28"/>
      <w:r w:rsidRPr="00AE4191">
        <w:rPr>
          <w:rFonts w:ascii="Times New Roman" w:eastAsia="Times New Roman" w:hAnsi="Times New Roman" w:cs="Times New Roman"/>
          <w:color w:val="000000"/>
          <w:sz w:val="28"/>
          <w:szCs w:val="28"/>
          <w:lang w:val="vi-VN"/>
        </w:rPr>
        <w:t xml:space="preserve">3. </w:t>
      </w:r>
      <w:bookmarkEnd w:id="50"/>
      <w:r w:rsidR="00145177" w:rsidRPr="00145177">
        <w:rPr>
          <w:rFonts w:ascii="Times New Roman" w:eastAsia="Times New Roman" w:hAnsi="Times New Roman" w:cs="Times New Roman"/>
          <w:color w:val="000000"/>
          <w:sz w:val="28"/>
          <w:szCs w:val="28"/>
          <w:lang w:val="vi-VN"/>
        </w:rPr>
        <w:t>Hội đồng Quản lý Quỹ bao gồm:</w:t>
      </w:r>
    </w:p>
    <w:p w14:paraId="3BEE6E28"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a) Chủ tịch Hội đồng quản lý Quỹ: Chủ tịch Hiệp hội Bảo hiểm Việt Nam.</w:t>
      </w:r>
    </w:p>
    <w:p w14:paraId="4504D03E"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b) Thành viên:</w:t>
      </w:r>
    </w:p>
    <w:p w14:paraId="64B5C0F3"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Đại diện Cục Quản lý, giám sát bảo hiểm - Bộ Tài chính.</w:t>
      </w:r>
    </w:p>
    <w:p w14:paraId="2BB80FBB"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Đại diện Cục Cảnh sát giao thông - Bộ Công an.</w:t>
      </w:r>
    </w:p>
    <w:p w14:paraId="4F405086"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Tổng thư ký Hiệp hội Bảo hiểm Việt Nam.</w:t>
      </w:r>
    </w:p>
    <w:p w14:paraId="715E0B7B"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Tổng Giám đốc hoặc Phó Tổng Giám đốc của ít nhất 3 doanh nghiệp bảo hiểm phi nhân thọ được phép triển khai bảo hiểm bắt buộc trách nhiệm dân sự của chủ xe cơ giới, có thị phần lớn nhất về bảo hiểm bắt buộc trách nhiệm dân sự của chủ xe cơ giới.</w:t>
      </w:r>
    </w:p>
    <w:p w14:paraId="3FEB4F9D" w14:textId="79903D5E"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lastRenderedPageBreak/>
        <w:t>4</w:t>
      </w:r>
      <w:r w:rsidRPr="00145177">
        <w:rPr>
          <w:rFonts w:ascii="Times New Roman" w:eastAsia="Times New Roman" w:hAnsi="Times New Roman" w:cs="Times New Roman"/>
          <w:color w:val="000000"/>
          <w:sz w:val="28"/>
          <w:szCs w:val="28"/>
          <w:lang w:val="vi-VN"/>
        </w:rPr>
        <w:t>. Ban điều hành Quỹ bao gồm:</w:t>
      </w:r>
    </w:p>
    <w:p w14:paraId="415A2376"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a) Trưởng Ban điều hành Quỹ: Tổng thư ký Hiệp hội Bảo hiểm Việt Nam.</w:t>
      </w:r>
    </w:p>
    <w:p w14:paraId="3A0F2F26"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b) Thành viên: Đại diện của ít nhất 3 doanh nghiệp bảo hiểm phi nhân thọ được phép triển khai bảo hiểm bắt buộc trách nhiệm dân sự của chủ xe cơ giới, có thị phần lớn nhất về bảo hiểm bắt buộc trách nhiệm dân sự của chủ xe cơ giới.</w:t>
      </w:r>
    </w:p>
    <w:p w14:paraId="73909101" w14:textId="23E8612D"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5</w:t>
      </w:r>
      <w:r w:rsidRPr="00145177">
        <w:rPr>
          <w:rFonts w:ascii="Times New Roman" w:eastAsia="Times New Roman" w:hAnsi="Times New Roman" w:cs="Times New Roman"/>
          <w:color w:val="000000"/>
          <w:sz w:val="28"/>
          <w:szCs w:val="28"/>
          <w:lang w:val="vi-VN"/>
        </w:rPr>
        <w:t>. Ban kiểm soát Quỹ bao gồm:</w:t>
      </w:r>
    </w:p>
    <w:p w14:paraId="0C17C927"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a) Ít nhất 3 thành viên là đại diện của 3 doanh nghiệp bảo hiểm phi nhân thọ được phép triển khai bảo hiểm bắt buộc trách nhiệm dân sự của chủ xe cơ giới.</w:t>
      </w:r>
    </w:p>
    <w:p w14:paraId="078CA554"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b) Trưởng Ban kiểm soát Quỹ do Chủ tịch Hội đồng quản lý Quỹ bổ nhiệm trong số các thành viên của Ban kiểm soát.</w:t>
      </w:r>
    </w:p>
    <w:p w14:paraId="2BFD68EE" w14:textId="39AF37EC" w:rsidR="00145177" w:rsidRPr="00AE4191"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c) Các doanh nghiệp bảo hiểm phi nhân thọ có thành viên tham gia Ban kiểm soát Quỹ phải độc lập với các doanh nghiệp bảo hiểm phi nhân thọ có thành viên tham gia Ban điều hành Quỹ để đảm bảo đánh giá, phát hiện kịp thời các rủi ro có nguy cơ ảnh hưởng đến hiệu quả, nguyên tắc quản lý, sử dụng Quỹ bảo hiểm xe cơ giới.</w:t>
      </w:r>
    </w:p>
    <w:p w14:paraId="09F7FC51" w14:textId="1D298324"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
          <w:bCs/>
          <w:color w:val="000000"/>
          <w:sz w:val="28"/>
          <w:szCs w:val="28"/>
          <w:lang w:val="vi-VN"/>
        </w:rPr>
      </w:pPr>
      <w:bookmarkStart w:id="51" w:name="dieu_29"/>
      <w:r w:rsidRPr="00F84D60">
        <w:rPr>
          <w:rFonts w:ascii="Times New Roman" w:eastAsia="Times New Roman" w:hAnsi="Times New Roman" w:cs="Times New Roman"/>
          <w:b/>
          <w:bCs/>
          <w:color w:val="000000"/>
          <w:sz w:val="28"/>
          <w:szCs w:val="28"/>
          <w:lang w:val="vi-VN"/>
        </w:rPr>
        <w:t xml:space="preserve">Điều </w:t>
      </w:r>
      <w:r w:rsidR="003F3BA0">
        <w:rPr>
          <w:rFonts w:ascii="Times New Roman" w:eastAsia="Times New Roman" w:hAnsi="Times New Roman" w:cs="Times New Roman"/>
          <w:b/>
          <w:bCs/>
          <w:color w:val="000000"/>
          <w:sz w:val="28"/>
          <w:szCs w:val="28"/>
        </w:rPr>
        <w:t>29</w:t>
      </w:r>
      <w:r w:rsidRPr="00F84D60">
        <w:rPr>
          <w:rFonts w:ascii="Times New Roman" w:eastAsia="Times New Roman" w:hAnsi="Times New Roman" w:cs="Times New Roman"/>
          <w:b/>
          <w:bCs/>
          <w:color w:val="000000"/>
          <w:sz w:val="28"/>
          <w:szCs w:val="28"/>
          <w:lang w:val="vi-VN"/>
        </w:rPr>
        <w:t>. Nhiệm vụ, quyền hạn của tổ chức, bộ máy Quỹ</w:t>
      </w:r>
    </w:p>
    <w:p w14:paraId="09976D3F"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1. Nhiệm vụ, quyền hạn của Hội đồng quản lý Quỹ:</w:t>
      </w:r>
    </w:p>
    <w:p w14:paraId="1146B7BF"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a) Chịu trách nhiệm trước pháp luật, trước Bộ trưởng Bộ Tài chính về việc quản lý, điều hành Quỹ.</w:t>
      </w:r>
    </w:p>
    <w:p w14:paraId="6103D428"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b) Ban hành Quy chế làm việc của Hội đồng quản lý Quỹ, Ban điều hành Quỹ, Ban kiểm soát Quỹ.</w:t>
      </w:r>
    </w:p>
    <w:p w14:paraId="6AEEDE17"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c) Ban hành các quy định cụ thể về quản lý và sử dụng Quỹ; phê duyệt dự toán và quyết toán của Quỹ.</w:t>
      </w:r>
    </w:p>
    <w:p w14:paraId="68CB1735"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d) Ra Quyết định thành lập Ban điều hành Quỹ và Ban kiểm soát Quỹ.</w:t>
      </w:r>
    </w:p>
    <w:p w14:paraId="52463A06"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đ) Báo cáo Bộ Tài chính dự toán, quyết toán Quỹ đã được phê duyệt.</w:t>
      </w:r>
    </w:p>
    <w:p w14:paraId="6B2CD5FD"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2. Nhiệm vụ, quyền hạn của Ban điều hành Quỹ:</w:t>
      </w:r>
    </w:p>
    <w:p w14:paraId="321A34A3"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a) Chịu trách nhiệm trước pháp luật, trước Hội đồng quản lý Quỹ trong việc quản lý, sử dụng, thanh toán và quyết toán Quỹ.</w:t>
      </w:r>
    </w:p>
    <w:p w14:paraId="32621015" w14:textId="0F61F224"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 xml:space="preserve">b) Chấp hành các quy định về quản lý, sử dụng Quỹ đúng kế hoạch được Hội đồng quản lý Quỹ phê duyệt, theo đúng quy định tại </w:t>
      </w:r>
      <w:r w:rsidR="002B3297">
        <w:rPr>
          <w:rFonts w:ascii="Times New Roman" w:eastAsia="Times New Roman" w:hAnsi="Times New Roman" w:cs="Times New Roman"/>
          <w:bCs/>
          <w:color w:val="000000"/>
          <w:sz w:val="28"/>
          <w:szCs w:val="28"/>
        </w:rPr>
        <w:t>Nghị định</w:t>
      </w:r>
      <w:r w:rsidR="002B3297" w:rsidRPr="00364363">
        <w:rPr>
          <w:rFonts w:ascii="Times New Roman" w:eastAsia="Times New Roman" w:hAnsi="Times New Roman" w:cs="Times New Roman"/>
          <w:bCs/>
          <w:color w:val="000000"/>
          <w:sz w:val="28"/>
          <w:szCs w:val="28"/>
          <w:lang w:val="vi-VN"/>
        </w:rPr>
        <w:t xml:space="preserve"> </w:t>
      </w:r>
      <w:r w:rsidRPr="00F84D60">
        <w:rPr>
          <w:rFonts w:ascii="Times New Roman" w:eastAsia="Times New Roman" w:hAnsi="Times New Roman" w:cs="Times New Roman"/>
          <w:bCs/>
          <w:color w:val="000000"/>
          <w:sz w:val="28"/>
          <w:szCs w:val="28"/>
          <w:lang w:val="vi-VN"/>
        </w:rPr>
        <w:t>này, không được sử dụng Quỹ vào các hoạt động khác ngoài mục đích của Quỹ.</w:t>
      </w:r>
    </w:p>
    <w:p w14:paraId="770FB850"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3. Nhiệm vụ, quyền hạn của Ban kiểm soát Quỹ:</w:t>
      </w:r>
    </w:p>
    <w:p w14:paraId="311EC83B" w14:textId="12611D69"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 xml:space="preserve">a) Giám sát hoạt động của Quỹ đảm bảo tuân thủ theo đúng quy định của pháp luật và quy định tại </w:t>
      </w:r>
      <w:r w:rsidR="002B3297">
        <w:rPr>
          <w:rFonts w:ascii="Times New Roman" w:eastAsia="Times New Roman" w:hAnsi="Times New Roman" w:cs="Times New Roman"/>
          <w:bCs/>
          <w:color w:val="000000"/>
          <w:sz w:val="28"/>
          <w:szCs w:val="28"/>
        </w:rPr>
        <w:t>Nghị định</w:t>
      </w:r>
      <w:r w:rsidRPr="00F84D60">
        <w:rPr>
          <w:rFonts w:ascii="Times New Roman" w:eastAsia="Times New Roman" w:hAnsi="Times New Roman" w:cs="Times New Roman"/>
          <w:bCs/>
          <w:color w:val="000000"/>
          <w:sz w:val="28"/>
          <w:szCs w:val="28"/>
          <w:lang w:val="vi-VN"/>
        </w:rPr>
        <w:t xml:space="preserve"> này.</w:t>
      </w:r>
    </w:p>
    <w:p w14:paraId="04F439F5"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b) Tổng hợp đánh giá, kiến nghị với Hội đồng quản lý Quỹ về tình hình tài chính của Quỹ hàng quý, năm.</w:t>
      </w:r>
    </w:p>
    <w:p w14:paraId="28601A29"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lastRenderedPageBreak/>
        <w:t>c) Thực hiện kiểm tra đối với việc quản lý, sử dụng Quỹ theo yêu cầu của Hội đồng quản lý Quỹ.</w:t>
      </w:r>
    </w:p>
    <w:p w14:paraId="09D86C8B" w14:textId="70E12E59"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
          <w:bCs/>
          <w:color w:val="000000"/>
          <w:sz w:val="28"/>
          <w:szCs w:val="28"/>
          <w:lang w:val="vi-VN"/>
        </w:rPr>
      </w:pPr>
      <w:r w:rsidRPr="00F84D60">
        <w:rPr>
          <w:rFonts w:ascii="Times New Roman" w:eastAsia="Times New Roman" w:hAnsi="Times New Roman" w:cs="Times New Roman"/>
          <w:b/>
          <w:bCs/>
          <w:color w:val="000000"/>
          <w:sz w:val="28"/>
          <w:szCs w:val="28"/>
          <w:lang w:val="vi-VN"/>
        </w:rPr>
        <w:t xml:space="preserve">Điều </w:t>
      </w:r>
      <w:r w:rsidR="003F3BA0">
        <w:rPr>
          <w:rFonts w:ascii="Times New Roman" w:eastAsia="Times New Roman" w:hAnsi="Times New Roman" w:cs="Times New Roman"/>
          <w:b/>
          <w:bCs/>
          <w:color w:val="000000"/>
          <w:sz w:val="28"/>
          <w:szCs w:val="28"/>
        </w:rPr>
        <w:t>30</w:t>
      </w:r>
      <w:r w:rsidRPr="00F84D60">
        <w:rPr>
          <w:rFonts w:ascii="Times New Roman" w:eastAsia="Times New Roman" w:hAnsi="Times New Roman" w:cs="Times New Roman"/>
          <w:b/>
          <w:bCs/>
          <w:color w:val="000000"/>
          <w:sz w:val="28"/>
          <w:szCs w:val="28"/>
          <w:lang w:val="vi-VN"/>
        </w:rPr>
        <w:t>. Công tác lập dự toán, kế toán, quyết toán của Quỹ</w:t>
      </w:r>
    </w:p>
    <w:p w14:paraId="4EC8B536"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1. Công tác lập dự toán:</w:t>
      </w:r>
    </w:p>
    <w:p w14:paraId="04DCB29C"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a) Trước ngày 15 tháng 12 hàng năm, Ban điều hành Quỹ lập dự toán thu, chi của Quỹ bao gồm các nội dung sau:</w:t>
      </w:r>
    </w:p>
    <w:p w14:paraId="21BCC3EB"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 Tình hình thu, chi của Quỹ năm hiện tại.</w:t>
      </w:r>
    </w:p>
    <w:p w14:paraId="61B4DF84"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 Kế hoạch thu, chi của Quỹ năm kế tiếp.</w:t>
      </w:r>
    </w:p>
    <w:p w14:paraId="72EFC04A"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b) Ban điều hành Quỹ báo cáo dự toán thu, chi của Quỹ để Hội đồng quản lý Quỹ phê duyệt. Dự toán thu, chi của Quỹ phải được thông báo cho Bộ Tài chính (Cục Quản lý, giám sát bảo hiểm) và các doanh nghiệp bảo hiểm phi nhân thọ ngay sau khi phê duyệt.</w:t>
      </w:r>
    </w:p>
    <w:p w14:paraId="72B0C1F4" w14:textId="06B793B5"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 xml:space="preserve">c) Các kế hoạch chi theo dự toán chi trong năm, trừ các nội dung chi tại khoản 6, khoản 7 và khoản 8 Điều </w:t>
      </w:r>
      <w:r w:rsidR="002B3297">
        <w:rPr>
          <w:rFonts w:ascii="Times New Roman" w:eastAsia="Times New Roman" w:hAnsi="Times New Roman" w:cs="Times New Roman"/>
          <w:bCs/>
          <w:color w:val="000000"/>
          <w:sz w:val="28"/>
          <w:szCs w:val="28"/>
        </w:rPr>
        <w:t>…</w:t>
      </w:r>
      <w:r w:rsidRPr="00F84D60">
        <w:rPr>
          <w:rFonts w:ascii="Times New Roman" w:eastAsia="Times New Roman" w:hAnsi="Times New Roman" w:cs="Times New Roman"/>
          <w:bCs/>
          <w:color w:val="000000"/>
          <w:sz w:val="28"/>
          <w:szCs w:val="28"/>
          <w:lang w:val="vi-VN"/>
        </w:rPr>
        <w:t xml:space="preserve"> </w:t>
      </w:r>
      <w:r w:rsidR="002B3297">
        <w:rPr>
          <w:rFonts w:ascii="Times New Roman" w:eastAsia="Times New Roman" w:hAnsi="Times New Roman" w:cs="Times New Roman"/>
          <w:bCs/>
          <w:color w:val="000000"/>
          <w:sz w:val="28"/>
          <w:szCs w:val="28"/>
        </w:rPr>
        <w:t>Nghị định</w:t>
      </w:r>
      <w:r w:rsidRPr="00F84D60">
        <w:rPr>
          <w:rFonts w:ascii="Times New Roman" w:eastAsia="Times New Roman" w:hAnsi="Times New Roman" w:cs="Times New Roman"/>
          <w:bCs/>
          <w:color w:val="000000"/>
          <w:sz w:val="28"/>
          <w:szCs w:val="28"/>
          <w:lang w:val="vi-VN"/>
        </w:rPr>
        <w:t xml:space="preserve"> này, đến ngày 31 tháng 12 hàng năm chưa thực hiện hoặc chưa chi hết được tiếp tục thực hiện vào năm sau.</w:t>
      </w:r>
    </w:p>
    <w:p w14:paraId="020D9D37"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d) Trường hợp cần thiết, Hội đồng Quản lý Quỹ có thể điều chỉnh dự toán thu chi đã được thông qua đầu năm và thông báo cho Bộ Tài chính và các doanh nghiệp bảo hiểm phi nhân thọ.</w:t>
      </w:r>
    </w:p>
    <w:p w14:paraId="5F54E5ED"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2. Kế toán Quỹ: Ban điều hành Quỹ phải:</w:t>
      </w:r>
    </w:p>
    <w:p w14:paraId="57058F9D"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a) Tổ chức công tác kế toán, thống kê theo đúng quy định của Luật Kế toán, Luật Thống kê và các văn bản hướng dẫn thi hành.</w:t>
      </w:r>
    </w:p>
    <w:p w14:paraId="0B6354B4"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b) Chấp hành các quy định về chứng từ kế toán; hạch toán kế toán toàn bộ các khoản thu, chi của Quỹ.</w:t>
      </w:r>
    </w:p>
    <w:p w14:paraId="7CB5289F"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c) Mở sổ kế toán ghi chép, hệ thống và lưu trữ toàn bộ các nghiệp vụ phát sinh liên quan đến Quỹ.</w:t>
      </w:r>
    </w:p>
    <w:p w14:paraId="4CE4548C"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d) Định kỳ hàng quý có trách nhiệm lập báo cáo thu, chi của Quỹ để báo cáo Hội đồng quản lý Quỹ phê duyệt và thông báo cho Bộ Tài chính bằng một trong các phương thức gồm gửi trực tiếp hoặc gửi qua dịch vụ bưu chính và gửi qua hệ thống thư điện tử.</w:t>
      </w:r>
    </w:p>
    <w:p w14:paraId="6E8C5134"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Báo cáo quý: Thời gian chốt số liệu tính từ ngày 01 của tháng đầu tiên kỳ báo cáo đến ngày 30 hoặc 31 của tháng cuối quý thuộc kỳ báo cáo. Thời hạn gửi báo cáo chậm nhất là 30 ngày kể từ ngày kết thúc quý.</w:t>
      </w:r>
    </w:p>
    <w:p w14:paraId="181429A2"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3. Quyết toán Quỹ:</w:t>
      </w:r>
    </w:p>
    <w:p w14:paraId="71F99EB8" w14:textId="77777777" w:rsidR="00145177" w:rsidRPr="00F84D60" w:rsidRDefault="00145177" w:rsidP="00145177">
      <w:pPr>
        <w:shd w:val="clear" w:color="auto" w:fill="FFFFFF"/>
        <w:spacing w:before="120" w:after="120" w:line="240" w:lineRule="auto"/>
        <w:ind w:firstLine="540"/>
        <w:jc w:val="both"/>
        <w:rPr>
          <w:rFonts w:ascii="Times New Roman" w:eastAsia="Times New Roman" w:hAnsi="Times New Roman" w:cs="Times New Roman"/>
          <w:bCs/>
          <w:color w:val="000000"/>
          <w:sz w:val="28"/>
          <w:szCs w:val="28"/>
          <w:lang w:val="vi-VN"/>
        </w:rPr>
      </w:pPr>
      <w:r w:rsidRPr="00F84D60">
        <w:rPr>
          <w:rFonts w:ascii="Times New Roman" w:eastAsia="Times New Roman" w:hAnsi="Times New Roman" w:cs="Times New Roman"/>
          <w:bCs/>
          <w:color w:val="000000"/>
          <w:sz w:val="28"/>
          <w:szCs w:val="28"/>
          <w:lang w:val="vi-VN"/>
        </w:rPr>
        <w:t>Hàng năm, Ban điều hành Quỹ có trách nhiệm lập báo cáo quyết toán Quỹ để báo cáo Hội đồng Quản lý Quỹ phê duyệt.</w:t>
      </w:r>
    </w:p>
    <w:p w14:paraId="47E46F85" w14:textId="6D4A41C4" w:rsidR="00971FDE" w:rsidRPr="004453DE" w:rsidRDefault="00971FDE"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t xml:space="preserve">Điều </w:t>
      </w:r>
      <w:r w:rsidR="003F3BA0">
        <w:rPr>
          <w:rFonts w:ascii="Times New Roman" w:eastAsia="Times New Roman" w:hAnsi="Times New Roman" w:cs="Times New Roman"/>
          <w:b/>
          <w:bCs/>
          <w:color w:val="000000"/>
          <w:sz w:val="28"/>
          <w:szCs w:val="28"/>
        </w:rPr>
        <w:t>31</w:t>
      </w:r>
      <w:r w:rsidRPr="004453DE">
        <w:rPr>
          <w:rFonts w:ascii="Times New Roman" w:eastAsia="Times New Roman" w:hAnsi="Times New Roman" w:cs="Times New Roman"/>
          <w:b/>
          <w:bCs/>
          <w:color w:val="000000"/>
          <w:sz w:val="28"/>
          <w:szCs w:val="28"/>
          <w:lang w:val="vi-VN"/>
        </w:rPr>
        <w:t>. Thành lập Hội đồng quản lý Quỹ bảo hiểm xe cơ giới, thay đổi thành viên Hội đồng quản lý Quỹ bảo hiểm xe cơ giới</w:t>
      </w:r>
      <w:bookmarkEnd w:id="51"/>
    </w:p>
    <w:p w14:paraId="2197131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1. Trình tự thực hiện đề nghị thành lập Hội đồng quản lý, thay đổi thành viên Hội đồng quản lý Quỹ bảo hiểm xe cơ giới:</w:t>
      </w:r>
    </w:p>
    <w:p w14:paraId="3BC32D2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Hiệp hội Bảo hiểm Việt Nam (trường hợp thành lập Hội đồng quản lý Quỹ bảo hiểm xe cơ giới), Hội đồng quản lý Quỹ bảo hiểm xe cơ giới (trường hợp thay đổi thành viên Hội đồng quản lý Quỹ bảo hiểm xe cơ giới) phải gửi 1 bộ hồ sơ qua dịch vụ bưu chính hoặc gửi trực tiếp đến Bộ Tài chính đề nghị chấp thuận.</w:t>
      </w:r>
    </w:p>
    <w:p w14:paraId="49A8BB1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Trong vòng 14 ngày làm việc kể từ ngày nhận đủ hồ sơ hợp lệ, Bộ trưởng Bộ Tài chính ban hành Quyết định thành lập Hội đồng quản lý Quỹ, thay đổi thành viên Hội đồng thành viên Hội đồng quản lý Quỹ bảo hiểm xe cơ giới. Trường hợp từ chối chấp thuận, Bộ Tài chính có văn bản giải thích rõ lý do.</w:t>
      </w:r>
    </w:p>
    <w:p w14:paraId="691E2D7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Hồ sơ đề nghị thành lập Hội đồng quản lý Quỹ bảo hiểm xe cơ giới bao gồm các tài liệu sau:</w:t>
      </w:r>
    </w:p>
    <w:p w14:paraId="45C3B68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1 bản chính văn bản đề nghị thành lập Hội đồng quản lý Quỹ bảo hiểm xe cơ giới theo mẫu quy định tại </w:t>
      </w:r>
      <w:bookmarkStart w:id="52" w:name="bieumau_pl_5"/>
      <w:r w:rsidRPr="004453DE">
        <w:rPr>
          <w:rFonts w:ascii="Times New Roman" w:eastAsia="Times New Roman" w:hAnsi="Times New Roman" w:cs="Times New Roman"/>
          <w:color w:val="000000"/>
          <w:sz w:val="28"/>
          <w:szCs w:val="28"/>
          <w:lang w:val="vi-VN"/>
        </w:rPr>
        <w:t>Phụ lục V</w:t>
      </w:r>
      <w:bookmarkEnd w:id="52"/>
      <w:r w:rsidRPr="004453DE">
        <w:rPr>
          <w:rFonts w:ascii="Times New Roman" w:eastAsia="Times New Roman" w:hAnsi="Times New Roman" w:cs="Times New Roman"/>
          <w:color w:val="000000"/>
          <w:sz w:val="28"/>
          <w:szCs w:val="28"/>
          <w:lang w:val="vi-VN"/>
        </w:rPr>
        <w:t> ban hành kèm theo Nghị định này.</w:t>
      </w:r>
    </w:p>
    <w:p w14:paraId="003D3F2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1 bản sao Nghị quyết của Ban chấp hành khối Hiệp hội Bảo hiểm Việt Nam thông qua đề nghị thành lập Hội đồng Quản lý Quỹ bảo hiểm xe cơ giới.</w:t>
      </w:r>
    </w:p>
    <w:p w14:paraId="48AC1E78"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Hồ sơ đề nghị thay đổi thành viên Hội đồng quản lý Quỹ bảo hiểm xe cơ giới bao gồm các tài liệu sau</w:t>
      </w:r>
    </w:p>
    <w:p w14:paraId="0E19CBF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1 bản chính văn bản đề nghị thay đổi thành viên Hội đồng quản lý Quỹ bảo hiểm xe cơ giới theo mẫu quy định tại </w:t>
      </w:r>
      <w:bookmarkStart w:id="53" w:name="bieumau_pl_6"/>
      <w:r w:rsidRPr="004453DE">
        <w:rPr>
          <w:rFonts w:ascii="Times New Roman" w:eastAsia="Times New Roman" w:hAnsi="Times New Roman" w:cs="Times New Roman"/>
          <w:color w:val="000000"/>
          <w:sz w:val="28"/>
          <w:szCs w:val="28"/>
          <w:lang w:val="vi-VN"/>
        </w:rPr>
        <w:t>Phụ lục VI</w:t>
      </w:r>
      <w:bookmarkEnd w:id="53"/>
      <w:r w:rsidRPr="004453DE">
        <w:rPr>
          <w:rFonts w:ascii="Times New Roman" w:eastAsia="Times New Roman" w:hAnsi="Times New Roman" w:cs="Times New Roman"/>
          <w:color w:val="000000"/>
          <w:sz w:val="28"/>
          <w:szCs w:val="28"/>
          <w:lang w:val="vi-VN"/>
        </w:rPr>
        <w:t> ban hành kèm theo Nghị định này.</w:t>
      </w:r>
    </w:p>
    <w:p w14:paraId="0EB3B4C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1 bản sao Nghị quyết của Hội đồng quản lý Quỹ bảo hiểm xe cơ giới thông qua đề nghị của doanh nghiệp bảo hiểm phi nhân thọ về thay đổi thành viên Hội đồng quản lý Quỹ bảo hiểm xe cơ giới.</w:t>
      </w:r>
    </w:p>
    <w:p w14:paraId="1F2BFB0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54" w:name="dieu_30"/>
      <w:r w:rsidRPr="004453DE">
        <w:rPr>
          <w:rFonts w:ascii="Times New Roman" w:eastAsia="Times New Roman" w:hAnsi="Times New Roman" w:cs="Times New Roman"/>
          <w:b/>
          <w:bCs/>
          <w:color w:val="000000"/>
          <w:sz w:val="28"/>
          <w:szCs w:val="28"/>
          <w:lang w:val="vi-VN"/>
        </w:rPr>
        <w:t>Điều 30. Quy trình, thủ tục và hồ sơ chi trả hỗ trợ nhân đạo</w:t>
      </w:r>
      <w:bookmarkEnd w:id="54"/>
    </w:p>
    <w:p w14:paraId="754A449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Việc chi trả hỗ trợ nhân đạo phải đảm bảo đúng mục đích, đúng đối tượng quy định.</w:t>
      </w:r>
    </w:p>
    <w:p w14:paraId="51490DA2" w14:textId="472BF494"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bookmarkStart w:id="55" w:name="khoan_2_30"/>
      <w:r>
        <w:rPr>
          <w:rFonts w:ascii="Times New Roman" w:eastAsia="Times New Roman" w:hAnsi="Times New Roman" w:cs="Times New Roman"/>
          <w:color w:val="000000"/>
          <w:sz w:val="28"/>
          <w:szCs w:val="28"/>
        </w:rPr>
        <w:t>2</w:t>
      </w:r>
      <w:r w:rsidRPr="00145177">
        <w:rPr>
          <w:rFonts w:ascii="Times New Roman" w:eastAsia="Times New Roman" w:hAnsi="Times New Roman" w:cs="Times New Roman"/>
          <w:color w:val="000000"/>
          <w:sz w:val="28"/>
          <w:szCs w:val="28"/>
          <w:lang w:val="vi-VN"/>
        </w:rPr>
        <w:t>. Quy trình, thủ tục và hồ sơ chi hỗ trợ nhân đạo:</w:t>
      </w:r>
    </w:p>
    <w:p w14:paraId="7A9CD0B2"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a) Quy trình, thủ tục chi hỗ trợ nhân đạo:</w:t>
      </w:r>
    </w:p>
    <w:p w14:paraId="6CFF3C7D"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Người bị thiệt hại hoặc người thừa kế (trường hợp người bị thiệt hại tử vong) hoặc đại diện của người bị thiệt hại (trường hợp người bị thiệt hại mất năng lực hành vi dân sự theo quyết định của Tòa án hoặc chưa đủ sáu tuổi) (sau đây gọi tắt là người bị thiệt hại) liên hệ với Quỹ bảo hiểm xe cơ giới để được hướng dẫn lập hồ sơ chi hỗ trợ nhân đạo.</w:t>
      </w:r>
    </w:p>
    <w:p w14:paraId="16C0831F" w14:textId="0A104958"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xml:space="preserve">- Trong vòng 1 ngày làm việc kể từ khi tiếp nhận đề nghị của người bị thiệt hại, Quỹ bảo hiểm xe cơ giới có trách nhiệm hướng dẫn hồ sơ chi hỗ trợ nhân đạo quy định tại Điều </w:t>
      </w:r>
      <w:r>
        <w:rPr>
          <w:rFonts w:ascii="Times New Roman" w:eastAsia="Times New Roman" w:hAnsi="Times New Roman" w:cs="Times New Roman"/>
          <w:color w:val="000000"/>
          <w:sz w:val="28"/>
          <w:szCs w:val="28"/>
        </w:rPr>
        <w:t>…</w:t>
      </w:r>
      <w:r w:rsidRPr="00145177">
        <w:rPr>
          <w:rFonts w:ascii="Times New Roman" w:eastAsia="Times New Roman" w:hAnsi="Times New Roman" w:cs="Times New Roman"/>
          <w:color w:val="000000"/>
          <w:sz w:val="28"/>
          <w:szCs w:val="28"/>
          <w:lang w:val="vi-VN"/>
        </w:rPr>
        <w:t xml:space="preserve"> </w:t>
      </w:r>
      <w:r>
        <w:rPr>
          <w:rFonts w:ascii="Times New Roman" w:eastAsia="Times New Roman" w:hAnsi="Times New Roman" w:cs="Times New Roman"/>
          <w:color w:val="000000"/>
          <w:sz w:val="28"/>
          <w:szCs w:val="28"/>
        </w:rPr>
        <w:t>Nghị định</w:t>
      </w:r>
      <w:r w:rsidRPr="00145177">
        <w:rPr>
          <w:rFonts w:ascii="Times New Roman" w:eastAsia="Times New Roman" w:hAnsi="Times New Roman" w:cs="Times New Roman"/>
          <w:color w:val="000000"/>
          <w:sz w:val="28"/>
          <w:szCs w:val="28"/>
          <w:lang w:val="vi-VN"/>
        </w:rPr>
        <w:t xml:space="preserve"> này.</w:t>
      </w:r>
    </w:p>
    <w:p w14:paraId="7272EB8A"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xml:space="preserve">- Trong vòng 2 ngày làm việc sau khi nhận được hồ sơ đầy đủ, hợp lệ, Quỹ bảo hiểm xe cơ giới có trách nhiệm thanh toán cho người bị thiệt hại. Trường hợp </w:t>
      </w:r>
      <w:r w:rsidRPr="00145177">
        <w:rPr>
          <w:rFonts w:ascii="Times New Roman" w:eastAsia="Times New Roman" w:hAnsi="Times New Roman" w:cs="Times New Roman"/>
          <w:color w:val="000000"/>
          <w:sz w:val="28"/>
          <w:szCs w:val="28"/>
          <w:lang w:val="vi-VN"/>
        </w:rPr>
        <w:lastRenderedPageBreak/>
        <w:t>từ chối chi hỗ trợ nhân đạo, Quỹ bảo hiểm xe cơ giới có văn bản giải thích rõ lý do.</w:t>
      </w:r>
    </w:p>
    <w:p w14:paraId="3DC2FE93"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b) Hồ sơ chi hỗ trợ nhân đạo:</w:t>
      </w:r>
    </w:p>
    <w:p w14:paraId="7CAD278A"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Người bị thiệt hại có trách nhiệm thu thập 1 bộ hồ sơ đề nghị chi hỗ trợ nhân đạo và chịu trách nhiệm trước pháp luật về tính chính xác, đầy đủ, hợp lệ của hồ sơ. Hồ sơ chi hỗ trợ nhân đạo gồm các tài liệu sau:</w:t>
      </w:r>
    </w:p>
    <w:p w14:paraId="19D2C6AE"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b.1) Trường hợp không xác định được xe gây tai nạn:</w:t>
      </w:r>
    </w:p>
    <w:p w14:paraId="461CCA44" w14:textId="569BCF26"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gốc đơn đề nghị chi hỗ trợ nhân đạo</w:t>
      </w:r>
      <w:r>
        <w:rPr>
          <w:rFonts w:ascii="Times New Roman" w:eastAsia="Times New Roman" w:hAnsi="Times New Roman" w:cs="Times New Roman"/>
          <w:color w:val="000000"/>
          <w:sz w:val="28"/>
          <w:szCs w:val="28"/>
          <w:lang w:val="vi-VN"/>
        </w:rPr>
        <w:t xml:space="preserve"> theo mẫu quy định tại Phụ lục </w:t>
      </w:r>
      <w:r w:rsidR="00604B76">
        <w:rPr>
          <w:rFonts w:ascii="Times New Roman" w:eastAsia="Times New Roman" w:hAnsi="Times New Roman" w:cs="Times New Roman"/>
          <w:color w:val="000000"/>
          <w:sz w:val="28"/>
          <w:szCs w:val="28"/>
        </w:rPr>
        <w:t xml:space="preserve">VII </w:t>
      </w:r>
      <w:r w:rsidRPr="00145177">
        <w:rPr>
          <w:rFonts w:ascii="Times New Roman" w:eastAsia="Times New Roman" w:hAnsi="Times New Roman" w:cs="Times New Roman"/>
          <w:color w:val="000000"/>
          <w:sz w:val="28"/>
          <w:szCs w:val="28"/>
          <w:lang w:val="vi-VN"/>
        </w:rPr>
        <w:t xml:space="preserve">kèm theo </w:t>
      </w:r>
      <w:r>
        <w:rPr>
          <w:rFonts w:ascii="Times New Roman" w:eastAsia="Times New Roman" w:hAnsi="Times New Roman" w:cs="Times New Roman"/>
          <w:color w:val="000000"/>
          <w:sz w:val="28"/>
          <w:szCs w:val="28"/>
        </w:rPr>
        <w:t>Nghị định</w:t>
      </w:r>
      <w:r w:rsidRPr="00145177">
        <w:rPr>
          <w:rFonts w:ascii="Times New Roman" w:eastAsia="Times New Roman" w:hAnsi="Times New Roman" w:cs="Times New Roman"/>
          <w:color w:val="000000"/>
          <w:sz w:val="28"/>
          <w:szCs w:val="28"/>
          <w:lang w:val="vi-VN"/>
        </w:rPr>
        <w:t xml:space="preserve"> này.</w:t>
      </w:r>
    </w:p>
    <w:p w14:paraId="5988705D"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sao Trích lục khai tử hoặc Giấy báo tử hoặc văn bản xác nhận của cơ quan Công an hoặc kết quả giám định của cơ quan giám định pháp y đối với trường hợp nạn nhân chết trên phương tiện giao thông, chết do tai nạn (trường hợp tử vong).</w:t>
      </w:r>
    </w:p>
    <w:p w14:paraId="624B7B92"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Hồ sơ bệnh án đối với trường hợp tổn thương bộ phận.</w:t>
      </w:r>
    </w:p>
    <w:p w14:paraId="04D07D70"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sao công chứng thông báo giải quyết tai nạn giao thông, trong đó nêu rõ vụ tai nạn giao thông không xác định được xe gây tai nạn.</w:t>
      </w:r>
    </w:p>
    <w:p w14:paraId="4D68ECA8"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b.2) Trường hợp xe không tham gia bảo hiểm:</w:t>
      </w:r>
    </w:p>
    <w:p w14:paraId="4D4BC0FF" w14:textId="2C5D67CD"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xml:space="preserve">- Bản gốc đơn đề nghị chi hỗ trợ nhân đạo theo mẫu quy định tại Phụ lục </w:t>
      </w:r>
      <w:r w:rsidR="00604B76">
        <w:rPr>
          <w:rFonts w:ascii="Times New Roman" w:eastAsia="Times New Roman" w:hAnsi="Times New Roman" w:cs="Times New Roman"/>
          <w:color w:val="000000"/>
          <w:sz w:val="28"/>
          <w:szCs w:val="28"/>
        </w:rPr>
        <w:t xml:space="preserve">VII </w:t>
      </w:r>
      <w:r w:rsidRPr="00145177">
        <w:rPr>
          <w:rFonts w:ascii="Times New Roman" w:eastAsia="Times New Roman" w:hAnsi="Times New Roman" w:cs="Times New Roman"/>
          <w:color w:val="000000"/>
          <w:sz w:val="28"/>
          <w:szCs w:val="28"/>
          <w:lang w:val="vi-VN"/>
        </w:rPr>
        <w:t xml:space="preserve">kèm theo </w:t>
      </w:r>
      <w:r>
        <w:rPr>
          <w:rFonts w:ascii="Times New Roman" w:eastAsia="Times New Roman" w:hAnsi="Times New Roman" w:cs="Times New Roman"/>
          <w:color w:val="000000"/>
          <w:sz w:val="28"/>
          <w:szCs w:val="28"/>
        </w:rPr>
        <w:t>Nghị định</w:t>
      </w:r>
      <w:r w:rsidRPr="00145177">
        <w:rPr>
          <w:rFonts w:ascii="Times New Roman" w:eastAsia="Times New Roman" w:hAnsi="Times New Roman" w:cs="Times New Roman"/>
          <w:color w:val="000000"/>
          <w:sz w:val="28"/>
          <w:szCs w:val="28"/>
          <w:lang w:val="vi-VN"/>
        </w:rPr>
        <w:t xml:space="preserve"> này.</w:t>
      </w:r>
    </w:p>
    <w:p w14:paraId="6E37D9EA"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sao Trích lục khai tử hoặc Giấy báo tử hoặc văn bản xác nhận của cơ quan Công an hoặc kết quả giám định của cơ quan giám định pháp y đối với trường hợp nạn nhân chết trên phương tiện giao thông, chết do tai nạn (trường hợp tử vong).</w:t>
      </w:r>
    </w:p>
    <w:p w14:paraId="6FAFD9B2"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Hồ sơ bệnh án đối với trường hợp tổn thương bộ phận.</w:t>
      </w:r>
    </w:p>
    <w:p w14:paraId="483F6CE3"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sao công chứng thông báo giải quyết tai nạn giao thông.</w:t>
      </w:r>
    </w:p>
    <w:p w14:paraId="4441179B"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b.3) Trường hợp loại trừ trách nhiệm bảo hiểm:</w:t>
      </w:r>
    </w:p>
    <w:p w14:paraId="103378AB" w14:textId="574F9FD6"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xml:space="preserve">- Bản gốc đơn đề nghị chi hỗ trợ nhân đạo theo mẫu quy định tại Phụ lục </w:t>
      </w:r>
      <w:r w:rsidR="00604B76">
        <w:rPr>
          <w:rFonts w:ascii="Times New Roman" w:eastAsia="Times New Roman" w:hAnsi="Times New Roman" w:cs="Times New Roman"/>
          <w:color w:val="000000"/>
          <w:sz w:val="28"/>
          <w:szCs w:val="28"/>
        </w:rPr>
        <w:t xml:space="preserve">VII </w:t>
      </w:r>
      <w:r w:rsidRPr="00145177">
        <w:rPr>
          <w:rFonts w:ascii="Times New Roman" w:eastAsia="Times New Roman" w:hAnsi="Times New Roman" w:cs="Times New Roman"/>
          <w:color w:val="000000"/>
          <w:sz w:val="28"/>
          <w:szCs w:val="28"/>
          <w:lang w:val="vi-VN"/>
        </w:rPr>
        <w:t xml:space="preserve">kèm theo </w:t>
      </w:r>
      <w:r>
        <w:rPr>
          <w:rFonts w:ascii="Times New Roman" w:eastAsia="Times New Roman" w:hAnsi="Times New Roman" w:cs="Times New Roman"/>
          <w:color w:val="000000"/>
          <w:sz w:val="28"/>
          <w:szCs w:val="28"/>
        </w:rPr>
        <w:t>Nghị định</w:t>
      </w:r>
      <w:r w:rsidRPr="00145177">
        <w:rPr>
          <w:rFonts w:ascii="Times New Roman" w:eastAsia="Times New Roman" w:hAnsi="Times New Roman" w:cs="Times New Roman"/>
          <w:color w:val="000000"/>
          <w:sz w:val="28"/>
          <w:szCs w:val="28"/>
          <w:lang w:val="vi-VN"/>
        </w:rPr>
        <w:t xml:space="preserve"> này.</w:t>
      </w:r>
    </w:p>
    <w:p w14:paraId="21A8E60E"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sao Trích lục khai tử hoặc Giấy báo tử hoặc văn bản xác nhận của cơ quan Công an hoặc kết quả giám định của cơ quan giám định pháp y đối với trường hợp nạn nhân chết trên phương tiện giao thông, chết do tai nạn (trường hợp tử vong).</w:t>
      </w:r>
    </w:p>
    <w:p w14:paraId="678E67D2"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Hồ sơ bệnh án đối với trường hợp tổn thương bộ phận.</w:t>
      </w:r>
    </w:p>
    <w:p w14:paraId="5D31E118"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gốc văn bản từ chối bồi thường của doanh nghiệp bảo hiểm.</w:t>
      </w:r>
    </w:p>
    <w:p w14:paraId="5D952E95"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sao công chứng thông báo giải quyết tai nạn giao thông.</w:t>
      </w:r>
    </w:p>
    <w:p w14:paraId="3F28F44D" w14:textId="4226AF58"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3</w:t>
      </w:r>
      <w:r w:rsidRPr="00145177">
        <w:rPr>
          <w:rFonts w:ascii="Times New Roman" w:eastAsia="Times New Roman" w:hAnsi="Times New Roman" w:cs="Times New Roman"/>
          <w:color w:val="000000"/>
          <w:sz w:val="28"/>
          <w:szCs w:val="28"/>
          <w:lang w:val="vi-VN"/>
        </w:rPr>
        <w:t>. Quy trình, thủ tục và hồ sơ hoàn trả các khoản tiền mà doanh nghiệp bảo hiểm đã tạm ứng bồi thường:</w:t>
      </w:r>
    </w:p>
    <w:p w14:paraId="21311693"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lastRenderedPageBreak/>
        <w:t>a) Quy trình, thủ tục hoàn trả tạm ứng bồi thường:</w:t>
      </w:r>
    </w:p>
    <w:p w14:paraId="733BCEC1" w14:textId="2E06FEB2"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xml:space="preserve">- Doanh nghiệp bảo hiểm nộp Quỹ bảo hiểm xe cơ giới 1 bộ hồ sơ bao gồm các tài liệu quy định tại điểm b khoản 2 Điều </w:t>
      </w:r>
      <w:r>
        <w:rPr>
          <w:rFonts w:ascii="Times New Roman" w:eastAsia="Times New Roman" w:hAnsi="Times New Roman" w:cs="Times New Roman"/>
          <w:color w:val="000000"/>
          <w:sz w:val="28"/>
          <w:szCs w:val="28"/>
        </w:rPr>
        <w:t>…Nghị định</w:t>
      </w:r>
      <w:r w:rsidRPr="00145177">
        <w:rPr>
          <w:rFonts w:ascii="Times New Roman" w:eastAsia="Times New Roman" w:hAnsi="Times New Roman" w:cs="Times New Roman"/>
          <w:color w:val="000000"/>
          <w:sz w:val="28"/>
          <w:szCs w:val="28"/>
          <w:lang w:val="vi-VN"/>
        </w:rPr>
        <w:t xml:space="preserve"> này.</w:t>
      </w:r>
    </w:p>
    <w:p w14:paraId="5877BBA5" w14:textId="73F9D3AD"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xml:space="preserve">- Trong vòng 5 ngày làm việc sau khi nhận được hồ sơ đầy đủ, hợp lệ, Quỹ bảo hiểm xe cơ giới có trách nhiệm hoàn trả các khoản tiền mà doanh nghiệp bảo hiểm đã tạm ứng bồi thường theo quy định tại điểm a khoản 1 Điều </w:t>
      </w:r>
      <w:r w:rsidR="00604B76">
        <w:rPr>
          <w:rFonts w:ascii="Times New Roman" w:eastAsia="Times New Roman" w:hAnsi="Times New Roman" w:cs="Times New Roman"/>
          <w:color w:val="000000"/>
          <w:sz w:val="28"/>
          <w:szCs w:val="28"/>
        </w:rPr>
        <w:t>…</w:t>
      </w:r>
      <w:r w:rsidRPr="00145177">
        <w:rPr>
          <w:rFonts w:ascii="Times New Roman" w:eastAsia="Times New Roman" w:hAnsi="Times New Roman" w:cs="Times New Roman"/>
          <w:color w:val="000000"/>
          <w:sz w:val="28"/>
          <w:szCs w:val="28"/>
          <w:lang w:val="vi-VN"/>
        </w:rPr>
        <w:t xml:space="preserve"> Nghị định</w:t>
      </w:r>
      <w:r>
        <w:rPr>
          <w:rFonts w:ascii="Times New Roman" w:eastAsia="Times New Roman" w:hAnsi="Times New Roman" w:cs="Times New Roman"/>
          <w:color w:val="000000"/>
          <w:sz w:val="28"/>
          <w:szCs w:val="28"/>
        </w:rPr>
        <w:t xml:space="preserve"> này</w:t>
      </w:r>
      <w:r w:rsidRPr="00145177">
        <w:rPr>
          <w:rFonts w:ascii="Times New Roman" w:eastAsia="Times New Roman" w:hAnsi="Times New Roman" w:cs="Times New Roman"/>
          <w:color w:val="000000"/>
          <w:sz w:val="28"/>
          <w:szCs w:val="28"/>
          <w:lang w:val="vi-VN"/>
        </w:rPr>
        <w:t>. Trường hợp từ chối hoàn trả, Quỹ bảo hiểm xe cơ giới có văn bản giải thích rõ lý do.</w:t>
      </w:r>
    </w:p>
    <w:p w14:paraId="04669AC3"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b) Hồ sơ đề nghị hoàn trả tạm ứng bồi thường:</w:t>
      </w:r>
    </w:p>
    <w:p w14:paraId="6F4BDAF1"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Doanh nghiệp bảo hiểm có trách nhiệm thu thập 1 bộ hồ sơ đề nghị hoàn trả tạm ứng bồi thường và chịu trách nhiệm trước pháp luật về tính chính xác, đầy đủ, hợp lệ của hồ sơ. Hồ sơ đề nghị hoàn trả tạm ứng bồi thường bao gồm các tài liệu sau:</w:t>
      </w:r>
    </w:p>
    <w:p w14:paraId="4C1B40EB" w14:textId="0986FF34"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xml:space="preserve">- Đơn đề nghị hoàn trả tạm ứng bồi thường do doanh nghiệp bảo hiểm ký theo mẫu quy định tại Phụ lục </w:t>
      </w:r>
      <w:r w:rsidR="00604B76">
        <w:rPr>
          <w:rFonts w:ascii="Times New Roman" w:eastAsia="Times New Roman" w:hAnsi="Times New Roman" w:cs="Times New Roman"/>
          <w:color w:val="000000"/>
          <w:sz w:val="28"/>
          <w:szCs w:val="28"/>
        </w:rPr>
        <w:t xml:space="preserve">VIII </w:t>
      </w:r>
      <w:r w:rsidRPr="00145177">
        <w:rPr>
          <w:rFonts w:ascii="Times New Roman" w:eastAsia="Times New Roman" w:hAnsi="Times New Roman" w:cs="Times New Roman"/>
          <w:color w:val="000000"/>
          <w:sz w:val="28"/>
          <w:szCs w:val="28"/>
          <w:lang w:val="vi-VN"/>
        </w:rPr>
        <w:t xml:space="preserve">kèm theo </w:t>
      </w:r>
      <w:r>
        <w:rPr>
          <w:rFonts w:ascii="Times New Roman" w:eastAsia="Times New Roman" w:hAnsi="Times New Roman" w:cs="Times New Roman"/>
          <w:color w:val="000000"/>
          <w:sz w:val="28"/>
          <w:szCs w:val="28"/>
        </w:rPr>
        <w:t>Nghị định</w:t>
      </w:r>
      <w:r w:rsidRPr="00145177">
        <w:rPr>
          <w:rFonts w:ascii="Times New Roman" w:eastAsia="Times New Roman" w:hAnsi="Times New Roman" w:cs="Times New Roman"/>
          <w:color w:val="000000"/>
          <w:sz w:val="28"/>
          <w:szCs w:val="28"/>
          <w:lang w:val="vi-VN"/>
        </w:rPr>
        <w:t xml:space="preserve"> này.</w:t>
      </w:r>
    </w:p>
    <w:p w14:paraId="4C964A77" w14:textId="77777777" w:rsidR="00145177" w:rsidRPr="00145177" w:rsidRDefault="00145177" w:rsidP="00145177">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 sao công chứng văn bản giải quyết bồi thường bảo hiểm hoặc từ chối giải quyết bồi thường bảo hiểm của doanh nghiệp bảo hiểm.</w:t>
      </w:r>
    </w:p>
    <w:p w14:paraId="77259859" w14:textId="77777777" w:rsidR="00145177" w:rsidRDefault="00145177" w:rsidP="00F84D60">
      <w:pPr>
        <w:shd w:val="clear" w:color="auto" w:fill="FFFFFF"/>
        <w:spacing w:before="120" w:after="120" w:line="240" w:lineRule="auto"/>
        <w:ind w:firstLine="540"/>
        <w:jc w:val="both"/>
        <w:rPr>
          <w:rFonts w:ascii="Times New Roman" w:eastAsia="Times New Roman" w:hAnsi="Times New Roman" w:cs="Times New Roman"/>
          <w:color w:val="000000"/>
          <w:sz w:val="28"/>
          <w:szCs w:val="28"/>
          <w:lang w:val="vi-VN"/>
        </w:rPr>
      </w:pPr>
      <w:r w:rsidRPr="00145177">
        <w:rPr>
          <w:rFonts w:ascii="Times New Roman" w:eastAsia="Times New Roman" w:hAnsi="Times New Roman" w:cs="Times New Roman"/>
          <w:color w:val="000000"/>
          <w:sz w:val="28"/>
          <w:szCs w:val="28"/>
          <w:lang w:val="vi-VN"/>
        </w:rPr>
        <w:t>- Bảng kê chi tiết các vụ tai nạn mà doanh nghiệp bảo hiểm đề nghị hoàn trả tạm ứng bồi thường.</w:t>
      </w:r>
    </w:p>
    <w:p w14:paraId="5E2F47EF"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56" w:name="chuong_4"/>
      <w:bookmarkEnd w:id="55"/>
      <w:r w:rsidRPr="004453DE">
        <w:rPr>
          <w:rFonts w:ascii="Times New Roman" w:eastAsia="Times New Roman" w:hAnsi="Times New Roman" w:cs="Times New Roman"/>
          <w:b/>
          <w:bCs/>
          <w:color w:val="000000"/>
          <w:sz w:val="28"/>
          <w:szCs w:val="28"/>
          <w:lang w:val="vi-VN"/>
        </w:rPr>
        <w:t>Chương IV</w:t>
      </w:r>
      <w:bookmarkEnd w:id="56"/>
    </w:p>
    <w:p w14:paraId="56E79642"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57" w:name="chuong_4_name"/>
      <w:r w:rsidRPr="004453DE">
        <w:rPr>
          <w:rFonts w:ascii="Times New Roman" w:eastAsia="Times New Roman" w:hAnsi="Times New Roman" w:cs="Times New Roman"/>
          <w:b/>
          <w:bCs/>
          <w:color w:val="000000"/>
          <w:sz w:val="28"/>
          <w:szCs w:val="28"/>
          <w:lang w:val="vi-VN"/>
        </w:rPr>
        <w:t>QUẢN LÝ, VẬN HÀNH, KHAI THÁC CƠ SỞ DỮ LIỆU VỀ BẢO HIỂM BẮT BUỘC TRÁCH NHIỆM DÂN SỰ CỦA CHỦ XE CƠ GIỚI</w:t>
      </w:r>
      <w:bookmarkEnd w:id="57"/>
    </w:p>
    <w:p w14:paraId="0D7C342D" w14:textId="64944B90"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58" w:name="dieu_31"/>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3</w:t>
      </w:r>
      <w:r w:rsidR="00604B76">
        <w:rPr>
          <w:rFonts w:ascii="Times New Roman" w:eastAsia="Times New Roman" w:hAnsi="Times New Roman" w:cs="Times New Roman"/>
          <w:b/>
          <w:bCs/>
          <w:color w:val="000000"/>
          <w:sz w:val="28"/>
          <w:szCs w:val="28"/>
        </w:rPr>
        <w:t>2</w:t>
      </w:r>
      <w:r w:rsidRPr="004453DE">
        <w:rPr>
          <w:rFonts w:ascii="Times New Roman" w:eastAsia="Times New Roman" w:hAnsi="Times New Roman" w:cs="Times New Roman"/>
          <w:b/>
          <w:bCs/>
          <w:color w:val="000000"/>
          <w:sz w:val="28"/>
          <w:szCs w:val="28"/>
          <w:lang w:val="vi-VN"/>
        </w:rPr>
        <w:t>. Nguyên tắc quản lý, vận hành và khai thác Cơ sở dữ liệu</w:t>
      </w:r>
      <w:bookmarkEnd w:id="58"/>
    </w:p>
    <w:p w14:paraId="70EA5FC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Cơ sở dữ liệu về Bảo hiểm bắt buộc trách nhiệm dân sự của chủ xe cơ giới là cơ sở dữ liệu thống kê, cập nhật và hệ thống hoá toàn bộ thông tin liên quan đến xe cơ giới và chủ xe cơ giới tham gia bảo hiểm bắt buộc trách nhiệm dân sự của chủ xe cơ giới theo quy định tại Nghị định này (Cơ sở dữ liệu) phục vụ cho công tác quản lý, giám sát của Nhà nước và hoạt động của doanh nghiệp bảo hiểm. Cơ sở dữ liệu phải bảo đảm không vi phạm quyền của bên mua bảo hiểm, người được bảo hiểm, không bao gồm phạm vi, danh mục bí mật của Nhà nước.</w:t>
      </w:r>
    </w:p>
    <w:p w14:paraId="6A69A01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Cơ sở dữ liệu phải bảo đảm kết nối với hệ thống cơ sở dữ liệu về kiểm định an toàn kỹ thuật và bảo vệ môi trường, đăng ký xe cơ giới, vi phạm an toàn giao thông đường bộ, cơ sở dữ liệu về tai nạn giao thông và cơ sở dữ liệu có liên quan khác, bảo đảm khả năng nâng cấp, tích hợp với hệ thống cơ sở dữ liệu chung của toàn thị trường bảo hiểm.</w:t>
      </w:r>
    </w:p>
    <w:p w14:paraId="7130BA1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Hội đồng quản lý Quỹ bảo hiểm xe cơ giới quản lý, quản trị, vận hành, khai thác, phát triển và duy trì hoạt động của Cơ sở dữ liệu. Các doanh nghiệp bảo hiểm cung cấp, cập nhật thông tin, dữ liệu; đồng thời là đơn vị thụ hưởng, khai thác, sử dụng Cơ sở dữ liệu.</w:t>
      </w:r>
    </w:p>
    <w:p w14:paraId="755F4B8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4. Bộ Tài chính giám sát việc quản lý, quản trị, vận hành, khai thác và phát triển Cơ sở dữ liệu quy định tại Nghị định này.</w:t>
      </w:r>
    </w:p>
    <w:p w14:paraId="63E2931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Thông tin, dữ liệu phải được lưu giữ an toàn, bảo mật, phòng tránh được nhưng sự cố, thảm họa có thể xảy ra và ngăn chặn sự xâm nhập, truy cập bất hợp pháp từ bên ngoài.</w:t>
      </w:r>
    </w:p>
    <w:p w14:paraId="06312FED" w14:textId="2823BDDD"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59" w:name="dieu_32"/>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3</w:t>
      </w:r>
      <w:r w:rsidR="00604B76">
        <w:rPr>
          <w:rFonts w:ascii="Times New Roman" w:eastAsia="Times New Roman" w:hAnsi="Times New Roman" w:cs="Times New Roman"/>
          <w:b/>
          <w:bCs/>
          <w:color w:val="000000"/>
          <w:sz w:val="28"/>
          <w:szCs w:val="28"/>
        </w:rPr>
        <w:t>3</w:t>
      </w:r>
      <w:r w:rsidRPr="004453DE">
        <w:rPr>
          <w:rFonts w:ascii="Times New Roman" w:eastAsia="Times New Roman" w:hAnsi="Times New Roman" w:cs="Times New Roman"/>
          <w:b/>
          <w:bCs/>
          <w:color w:val="000000"/>
          <w:sz w:val="28"/>
          <w:szCs w:val="28"/>
          <w:lang w:val="vi-VN"/>
        </w:rPr>
        <w:t>. Nhiệm vụ và quyền hạn của Hội đồng quản lý Quỹ bảo hiểm xe cơ giới</w:t>
      </w:r>
      <w:bookmarkEnd w:id="59"/>
    </w:p>
    <w:p w14:paraId="2808396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Xây dựng và triển khai thực hiện các chính sách quản lý, phân quyền, quản trị, cập nhật dữ liệu, khai thác, sử dụng và bảo mật thông tin Cơ sở dữ liệu.</w:t>
      </w:r>
    </w:p>
    <w:p w14:paraId="5E8F78B0"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Phối hợp với các doanh nghiệp bảo hiểm tổng hợp kiến nghị nâng cấp, hoàn thiện Cơ sở dữ liệu để báo cáo Bộ Tài chính; thực hiện điều chỉnh, hoàn thiện cấu hình hệ thống và triển khai các dự án kết nối, nâng cấp Cơ sở dữ liệu; báo cáo Bộ Tài chính tiến độ, kết quả thực hiện.</w:t>
      </w:r>
    </w:p>
    <w:p w14:paraId="4115E85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Kiểm tra, theo dõi thường xuyên việc cập nhật thông tin, dữ liệu định kỳ của doanh nghiệp bảo hiểm; tiếp nhận, tổng hợp các khó khăn, vướng mắc, kiến nghị của doanh nghiệp bảo hiểm và giải quyết theo thẩm quyền. Trường hợp vượt quá thẩm quyền, Hội đồng Quản lý Quỹ báo cáo Bộ Tài chính để xem xét, giải quyết.</w:t>
      </w:r>
    </w:p>
    <w:p w14:paraId="007ECA0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Trước ngày 20 của tháng kế tiếp kể từ ngày kết thúc quý, tổng hợp, báo cáo Bộ Tài chính về tình hình cập nhật dữ liệu của các doanh nghiệp bảo hiểm.</w:t>
      </w:r>
    </w:p>
    <w:p w14:paraId="1B19AE36" w14:textId="7E3785FF"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60" w:name="dieu_33"/>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3</w:t>
      </w:r>
      <w:r w:rsidR="00604B76">
        <w:rPr>
          <w:rFonts w:ascii="Times New Roman" w:eastAsia="Times New Roman" w:hAnsi="Times New Roman" w:cs="Times New Roman"/>
          <w:b/>
          <w:bCs/>
          <w:color w:val="000000"/>
          <w:sz w:val="28"/>
          <w:szCs w:val="28"/>
        </w:rPr>
        <w:t>4</w:t>
      </w:r>
      <w:r w:rsidRPr="004453DE">
        <w:rPr>
          <w:rFonts w:ascii="Times New Roman" w:eastAsia="Times New Roman" w:hAnsi="Times New Roman" w:cs="Times New Roman"/>
          <w:b/>
          <w:bCs/>
          <w:color w:val="000000"/>
          <w:sz w:val="28"/>
          <w:szCs w:val="28"/>
          <w:lang w:val="vi-VN"/>
        </w:rPr>
        <w:t>. Nhiệm vụ và quyền hạn của doanh nghiệp bảo hiểm</w:t>
      </w:r>
      <w:bookmarkEnd w:id="60"/>
    </w:p>
    <w:p w14:paraId="433D198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Trách nhiệm xây dựng và vận hành hệ thống công nghệ thông tin đảm bảo việc thống kê và cập nhật tình hình triển khai Bảo hiểm bắt buộc trách nhiệm dân sự của chủ xe cơ giới đảm bảo kết nối vào cơ sở dữ liệu về Bảo hiểm bắt buộc trách nhiệm dân sự của chủ xe cơ giới. Doanh nghiệp bảo hiểm phải cung cấp lên hệ thống cơ sở dữ liệu tối thiểu các thông tin sau:</w:t>
      </w:r>
    </w:p>
    <w:p w14:paraId="1A08E8B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a) Thông tin về chủ xe cơ giới: Tên, địa chỉ, số điện thoại (nếu có), số Giấy chứng minh nhân dân/Thẻ căn cước công dân của chủ xe cơ giới hoặc số hộ chiếu (đối với chủ xe cơ giới là cá nhân);</w:t>
      </w:r>
    </w:p>
    <w:p w14:paraId="62D5352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b) Thông tin về xe cơ giới: số biển kiểm soát hoặc số khung, số máy, loại xe, trọng tải (đối với xe ô tô), số chỗ ngồi (đối với xe ô tô), mục đích sử dụng xe (đối với xe ô tô), nhãn hiệu, dung tích, màu sơn, năm sản xuất;</w:t>
      </w:r>
    </w:p>
    <w:p w14:paraId="2866317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 Thông tin về doanh nghiệp bảo hiểm: Tên, địa chỉ, số điện thoại đường dây nóng;</w:t>
      </w:r>
    </w:p>
    <w:p w14:paraId="7383FFC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d) Mức trách nhiệm bảo hiểm dân sự đối với bên thứ ba và hành khách:</w:t>
      </w:r>
    </w:p>
    <w:p w14:paraId="29F7C6C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đ) Trách nhiệm của chủ xe cơ giới, người lái xe khi xảy ra tai nạn;</w:t>
      </w:r>
    </w:p>
    <w:p w14:paraId="2191087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e) Thời hạn bảo hiểm, số giấy chứng nhận bảo hiểm, phí bảo hiểm, thời hạn thanh toán phí bảo hiểm, ngày cấp đơn, nơi cấp đơn; người cấp đơn (nếu có);</w:t>
      </w:r>
    </w:p>
    <w:p w14:paraId="53FED76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g) Thông tin bồi thường bảo hiểm bắt buộc trách nhiệm dân sự của chủ xe cơ giới; thông tin tai nạn, xử phạt vi phạm hành chính, đăng ký, đăng kiểm liên quan tới xe cơ giới thu thập được thông qua kết nối với cơ sở dữ liệu của Bộ Công an, Bộ Giao thông vận tải.</w:t>
      </w:r>
    </w:p>
    <w:p w14:paraId="729B901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Định kỳ trước ngày 15 hàng tháng thực hiện kết nối, nhập dữ liệu vào Cơ sở dữ liệu, bảo đảm thời gian, tính chính xác và đầy đủ của dữ liệu theo quy định tại Nghị định này. Trường hợp doanh nghiệp bảo hiểm không thực hiện, sẽ bị xem xét, hạn chế quyền khai thác và sử dụng Cơ sở dữ liệu.</w:t>
      </w:r>
    </w:p>
    <w:p w14:paraId="54F4C41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Được quyền khai thác dữ liệu của doanh nghiệp mình và dữ liệu chung, tổng hợp của toàn thị trường về tình hình triển khai bảo hiểm bắt buộc trách nhiệm dân sự của chủ xe cơ giới.</w:t>
      </w:r>
    </w:p>
    <w:p w14:paraId="4D135D2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Thông báo các vướng mắc trong quá trình khai thác, sử dụng và đề xuất kiến nghị giải quyết gửi Quỹ bảo hiểm xe cơ giới.</w:t>
      </w:r>
    </w:p>
    <w:p w14:paraId="7AE88C5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Phối hợp với Quỹ bảo hiểm xe cơ giới trong việc điều chỉnh, hoàn thiện cấu hình hệ thống và triển khai các dự án kết nối, nâng cấp Cơ sở dữ liệu.</w:t>
      </w:r>
    </w:p>
    <w:p w14:paraId="465D894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6. Các nhiệm vụ và quyền hạn khác theo quy định pháp luật.</w:t>
      </w:r>
    </w:p>
    <w:p w14:paraId="0D692DC3"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61" w:name="chuong_5"/>
      <w:r w:rsidRPr="004453DE">
        <w:rPr>
          <w:rFonts w:ascii="Times New Roman" w:eastAsia="Times New Roman" w:hAnsi="Times New Roman" w:cs="Times New Roman"/>
          <w:b/>
          <w:bCs/>
          <w:color w:val="000000"/>
          <w:sz w:val="28"/>
          <w:szCs w:val="28"/>
          <w:lang w:val="vi-VN"/>
        </w:rPr>
        <w:t>Chương V</w:t>
      </w:r>
      <w:bookmarkEnd w:id="61"/>
    </w:p>
    <w:p w14:paraId="170D3CB4"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62" w:name="chuong_5_name"/>
      <w:r w:rsidRPr="004453DE">
        <w:rPr>
          <w:rFonts w:ascii="Times New Roman" w:eastAsia="Times New Roman" w:hAnsi="Times New Roman" w:cs="Times New Roman"/>
          <w:b/>
          <w:bCs/>
          <w:color w:val="000000"/>
          <w:sz w:val="28"/>
          <w:szCs w:val="28"/>
          <w:lang w:val="vi-VN"/>
        </w:rPr>
        <w:t>TỔ CHỨC THỰC HIỆN</w:t>
      </w:r>
      <w:bookmarkEnd w:id="62"/>
    </w:p>
    <w:p w14:paraId="71DE74F8" w14:textId="331C891D"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63" w:name="dieu_34"/>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3</w:t>
      </w:r>
      <w:r w:rsidR="00604B76">
        <w:rPr>
          <w:rFonts w:ascii="Times New Roman" w:eastAsia="Times New Roman" w:hAnsi="Times New Roman" w:cs="Times New Roman"/>
          <w:b/>
          <w:bCs/>
          <w:color w:val="000000"/>
          <w:sz w:val="28"/>
          <w:szCs w:val="28"/>
        </w:rPr>
        <w:t>5</w:t>
      </w:r>
      <w:r w:rsidRPr="004453DE">
        <w:rPr>
          <w:rFonts w:ascii="Times New Roman" w:eastAsia="Times New Roman" w:hAnsi="Times New Roman" w:cs="Times New Roman"/>
          <w:b/>
          <w:bCs/>
          <w:color w:val="000000"/>
          <w:sz w:val="28"/>
          <w:szCs w:val="28"/>
          <w:lang w:val="vi-VN"/>
        </w:rPr>
        <w:t>. Trách nhiệm của Bộ Tài chính</w:t>
      </w:r>
      <w:bookmarkEnd w:id="63"/>
    </w:p>
    <w:p w14:paraId="7E3A350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Tổ chức tuyên truyền thực hiện bảo hiểm bắt buộc trách nhiệm dân sự của chủ xe cơ giới theo chức năng, nhiệm vụ quản lý nhà nước.</w:t>
      </w:r>
    </w:p>
    <w:p w14:paraId="39727D36" w14:textId="68C4F294" w:rsidR="00971FDE" w:rsidRPr="004453DE" w:rsidRDefault="00145177"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w:t>
      </w:r>
      <w:r w:rsidR="00971FDE" w:rsidRPr="004453DE">
        <w:rPr>
          <w:rFonts w:ascii="Times New Roman" w:eastAsia="Times New Roman" w:hAnsi="Times New Roman" w:cs="Times New Roman"/>
          <w:color w:val="000000"/>
          <w:sz w:val="28"/>
          <w:szCs w:val="28"/>
          <w:lang w:val="vi-VN"/>
        </w:rPr>
        <w:t>. Thông báo mức đóng góp Quỹ bảo hiểm xe cơ giới hàng năm trên cơ sở đề nghị của Hiệp hội Bảo hiểm Việt Nam.</w:t>
      </w:r>
    </w:p>
    <w:p w14:paraId="783A4267" w14:textId="669AF7D2" w:rsidR="00971FDE" w:rsidRPr="004453DE" w:rsidRDefault="00145177"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971FDE" w:rsidRPr="004453DE">
        <w:rPr>
          <w:rFonts w:ascii="Times New Roman" w:eastAsia="Times New Roman" w:hAnsi="Times New Roman" w:cs="Times New Roman"/>
          <w:color w:val="000000"/>
          <w:sz w:val="28"/>
          <w:szCs w:val="28"/>
          <w:lang w:val="vi-VN"/>
        </w:rPr>
        <w:t>. Kiểm tra, giám sát việc quản lý, sử dụng, thanh toán và quyết toán Quỹ bảo hiểm xe cơ giới; giám sát việc quản lý, quản trị, vận hành, khai thác và phát triển Cơ sở dữ liệu.</w:t>
      </w:r>
    </w:p>
    <w:p w14:paraId="6E1255B0" w14:textId="62222E3F" w:rsidR="00971FDE" w:rsidRPr="004453DE" w:rsidRDefault="00145177"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r w:rsidR="00971FDE" w:rsidRPr="004453DE">
        <w:rPr>
          <w:rFonts w:ascii="Times New Roman" w:eastAsia="Times New Roman" w:hAnsi="Times New Roman" w:cs="Times New Roman"/>
          <w:color w:val="000000"/>
          <w:sz w:val="28"/>
          <w:szCs w:val="28"/>
          <w:lang w:val="vi-VN"/>
        </w:rPr>
        <w:t>. Chủ trì thanh tra, kiểm tra, giám sát các doanh nghiệp bảo hiểm trong việc thực hiện bảo hiểm bắt buộc trách nhiệm dân sự của chủ xe cơ giới.</w:t>
      </w:r>
    </w:p>
    <w:p w14:paraId="506E2CE9" w14:textId="5455037F" w:rsidR="00971FDE" w:rsidRPr="004453DE" w:rsidRDefault="00145177"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971FDE" w:rsidRPr="004453DE">
        <w:rPr>
          <w:rFonts w:ascii="Times New Roman" w:eastAsia="Times New Roman" w:hAnsi="Times New Roman" w:cs="Times New Roman"/>
          <w:color w:val="000000"/>
          <w:sz w:val="28"/>
          <w:szCs w:val="28"/>
          <w:lang w:val="vi-VN"/>
        </w:rPr>
        <w:t>. Chủ trì hướng dẫn Hiệp hội Bảo hiểm Việt Nam, các doanh nghiệp bảo hiểm triển khai xây dựng cơ sở dữ liệu về bảo hiểm bắt buộc trách nhiệm dân sự của chủ xe cơ giới.</w:t>
      </w:r>
    </w:p>
    <w:p w14:paraId="2DBDB6BF" w14:textId="5C740C75" w:rsidR="00971FDE" w:rsidRPr="004453DE" w:rsidRDefault="00145177"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r w:rsidR="00971FDE" w:rsidRPr="004453DE">
        <w:rPr>
          <w:rFonts w:ascii="Times New Roman" w:eastAsia="Times New Roman" w:hAnsi="Times New Roman" w:cs="Times New Roman"/>
          <w:color w:val="000000"/>
          <w:sz w:val="28"/>
          <w:szCs w:val="28"/>
          <w:lang w:val="vi-VN"/>
        </w:rPr>
        <w:t>. Bộ Tài chính ban hành Quyết định thành lập, bổ nhiệm các thành viên của Cơ quan Quốc gia Việt Nam thực hiện Nghị định thư số 5 về Chương trình Bảo hiểm bắt buộc xe cơ giới ASEAN.</w:t>
      </w:r>
    </w:p>
    <w:p w14:paraId="62187788" w14:textId="6B0EBEDD"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64" w:name="dieu_35"/>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3</w:t>
      </w:r>
      <w:r w:rsidR="00604B76">
        <w:rPr>
          <w:rFonts w:ascii="Times New Roman" w:eastAsia="Times New Roman" w:hAnsi="Times New Roman" w:cs="Times New Roman"/>
          <w:b/>
          <w:bCs/>
          <w:color w:val="000000"/>
          <w:sz w:val="28"/>
          <w:szCs w:val="28"/>
        </w:rPr>
        <w:t>6</w:t>
      </w:r>
      <w:r w:rsidRPr="004453DE">
        <w:rPr>
          <w:rFonts w:ascii="Times New Roman" w:eastAsia="Times New Roman" w:hAnsi="Times New Roman" w:cs="Times New Roman"/>
          <w:b/>
          <w:bCs/>
          <w:color w:val="000000"/>
          <w:sz w:val="28"/>
          <w:szCs w:val="28"/>
          <w:lang w:val="vi-VN"/>
        </w:rPr>
        <w:t>. Trách nhiệm của Bộ Công an</w:t>
      </w:r>
      <w:bookmarkEnd w:id="64"/>
    </w:p>
    <w:p w14:paraId="5FAE747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Tổ chức tuyên truyền thực hiện bảo hiểm bắt buộc trách nhiệm dân sự của chủ xe cơ giới theo chức năng, nhiệm vụ quản lý nhà nước.</w:t>
      </w:r>
    </w:p>
    <w:p w14:paraId="42B623A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lastRenderedPageBreak/>
        <w:t>2. Chỉ đạo lực lượng Cảnh sát giao thông và lực lượng Cảnh sát khác liên quan giám sát, kiểm tra, phát hiện và xử lý vi phạm hành chính chủ xe cơ giới, người lái xe tham gia giao thông vi phạm quy định về bảo hiểm bắt buộc trách nhiệm dân sự của chủ xe cơ giới.</w:t>
      </w:r>
    </w:p>
    <w:p w14:paraId="6082F9F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Chỉ đạo lực lượng Cảnh sát giao thông, Cảnh sát điều tra cung cấp bản sao các tài liệu liên quan đến các vụ tai nạn giao thông theo quy định tại khoản 4 Điều 15 Nghị định này, trong thời hạn 05 ngày làm việc kể từ ngày có kết quả điều tra.</w:t>
      </w:r>
    </w:p>
    <w:p w14:paraId="1BBC3DF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Chỉ đạo lực lượng Cảnh sát giao thông và lực lượng Cảnh sát khác liên quan có trách nhiệm đấu tranh phòng chống tội phạm trong lĩnh vực bảo hiểm bắt buộc trách nhiệm dân sự của xe cơ giới; phối hợp với các đơn vị của Bộ Tài chính trong việc kiểm tra, giám sát các doanh nghiệp bảo hiểm trong việc thực hiện bảo hiểm bắt buộc trách nhiệm dân sự của chủ xe cơ giới.</w:t>
      </w:r>
    </w:p>
    <w:p w14:paraId="1FA20047"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5. Thực hiện việc chia sẻ và cung cấp thông tin do ngành Công an quản lý vào cơ sở dữ liệu về bảo hiểm bắt buộc trách nhiệm dân sự của chủ xe cơ giới phục vụ công tác quản lý bảo hiểm bắt buộc trách nhiệm dân sự của chủ xe cơ giới theo quy định pháp luật về quản lý kết nối và chia sẻ dữ liệu số của cơ quan nhà nước.</w:t>
      </w:r>
    </w:p>
    <w:p w14:paraId="24F16B94" w14:textId="2FBD26BD"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65" w:name="dieu_36"/>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3</w:t>
      </w:r>
      <w:r w:rsidR="00604B76">
        <w:rPr>
          <w:rFonts w:ascii="Times New Roman" w:eastAsia="Times New Roman" w:hAnsi="Times New Roman" w:cs="Times New Roman"/>
          <w:b/>
          <w:bCs/>
          <w:color w:val="000000"/>
          <w:sz w:val="28"/>
          <w:szCs w:val="28"/>
        </w:rPr>
        <w:t>7</w:t>
      </w:r>
      <w:r w:rsidRPr="004453DE">
        <w:rPr>
          <w:rFonts w:ascii="Times New Roman" w:eastAsia="Times New Roman" w:hAnsi="Times New Roman" w:cs="Times New Roman"/>
          <w:b/>
          <w:bCs/>
          <w:color w:val="000000"/>
          <w:sz w:val="28"/>
          <w:szCs w:val="28"/>
          <w:lang w:val="vi-VN"/>
        </w:rPr>
        <w:t>. Trách nhiệm của Bộ Giao thông vận tải</w:t>
      </w:r>
      <w:bookmarkEnd w:id="65"/>
    </w:p>
    <w:p w14:paraId="5CB8C0B1"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Phối hợp với Bộ Tài chính, Bộ Công an và các bộ, ngành liên quan hướng dẫn, tuyên truyền thực hiện bảo hiểm bắt buộc trách nhiệm dân sự của chủ xe cơ giới.</w:t>
      </w:r>
    </w:p>
    <w:p w14:paraId="36C51B6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Phối hợp với Bộ Tài chính trong việc kiểm tra, giám sát các doanh nghiệp bảo hiểm trong việc thực hiện Bảo hiểm bắt buộc trách nhiệm dân sự của chủ xe cơ giới.</w:t>
      </w:r>
    </w:p>
    <w:p w14:paraId="42B9BEE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Thực hiện việc chia sẻ và cung cấp thông tin do ngành Giao thông vận tải quản lý vào cơ sở dữ liệu về bảo hiểm bắt buộc trách nhiệm dân sự của chủ xe cơ giới.</w:t>
      </w:r>
    </w:p>
    <w:p w14:paraId="6ADD4E06"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Phối hợp với các cơ quan chức năng áp dụng các biện pháp đề phòng và hạn chế tổn thất trong giao thông đường bộ theo quy định pháp luật.</w:t>
      </w:r>
    </w:p>
    <w:p w14:paraId="47073F87" w14:textId="0683DD48"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66" w:name="dieu_37"/>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3</w:t>
      </w:r>
      <w:r w:rsidR="00604B76">
        <w:rPr>
          <w:rFonts w:ascii="Times New Roman" w:eastAsia="Times New Roman" w:hAnsi="Times New Roman" w:cs="Times New Roman"/>
          <w:b/>
          <w:bCs/>
          <w:color w:val="000000"/>
          <w:sz w:val="28"/>
          <w:szCs w:val="28"/>
        </w:rPr>
        <w:t>8</w:t>
      </w:r>
      <w:r w:rsidRPr="004453DE">
        <w:rPr>
          <w:rFonts w:ascii="Times New Roman" w:eastAsia="Times New Roman" w:hAnsi="Times New Roman" w:cs="Times New Roman"/>
          <w:b/>
          <w:bCs/>
          <w:color w:val="000000"/>
          <w:sz w:val="28"/>
          <w:szCs w:val="28"/>
          <w:lang w:val="vi-VN"/>
        </w:rPr>
        <w:t>. Trách nhiệm của Bộ Y tế</w:t>
      </w:r>
      <w:bookmarkEnd w:id="66"/>
    </w:p>
    <w:p w14:paraId="7C1D07E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Chỉ đạo, hướng dẫn các cơ sở y tế trung ương và địa phương cung cấp bản sao hồ sơ bệnh án, Giấy chứng nhận thương tích, Giấy báo tử hoặc các văn bản xác nhận liên quan đến việc cấp cứu, chữa trị các nạn nhân bị tai nạn giao thông đường bộ để tạo điều kiện cho doanh nghiệp bảo hiểm nhanh chóng hoàn thiện hồ sơ bồi thường, đảm bảo quyền lợi cho người tham gia bảo hiểm.</w:t>
      </w:r>
    </w:p>
    <w:p w14:paraId="00C58F1A" w14:textId="0BCCC49D"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67" w:name="dieu_38"/>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3</w:t>
      </w:r>
      <w:r w:rsidR="00604B76">
        <w:rPr>
          <w:rFonts w:ascii="Times New Roman" w:eastAsia="Times New Roman" w:hAnsi="Times New Roman" w:cs="Times New Roman"/>
          <w:b/>
          <w:bCs/>
          <w:color w:val="000000"/>
          <w:sz w:val="28"/>
          <w:szCs w:val="28"/>
        </w:rPr>
        <w:t>9</w:t>
      </w:r>
      <w:r w:rsidRPr="004453DE">
        <w:rPr>
          <w:rFonts w:ascii="Times New Roman" w:eastAsia="Times New Roman" w:hAnsi="Times New Roman" w:cs="Times New Roman"/>
          <w:b/>
          <w:bCs/>
          <w:color w:val="000000"/>
          <w:sz w:val="28"/>
          <w:szCs w:val="28"/>
          <w:lang w:val="vi-VN"/>
        </w:rPr>
        <w:t>. Trách nhiệm của Bộ Thông tin và Truyền thông</w:t>
      </w:r>
      <w:bookmarkEnd w:id="67"/>
    </w:p>
    <w:p w14:paraId="360F8BE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Chỉ đạo các cơ quan thông tin, báo chí trung ương và địa phương thường xuyên tuyên truyền, phổ biến về bảo hiểm bắt buộc trách nhiệm dân sự của chủ xe cơ giới.</w:t>
      </w:r>
    </w:p>
    <w:p w14:paraId="0D77AE69" w14:textId="499F6A04" w:rsidR="00971FDE" w:rsidRPr="00CD2321"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pacing w:val="-4"/>
          <w:sz w:val="28"/>
          <w:szCs w:val="28"/>
        </w:rPr>
      </w:pPr>
      <w:bookmarkStart w:id="68" w:name="dieu_39"/>
      <w:r w:rsidRPr="00CD2321">
        <w:rPr>
          <w:rFonts w:ascii="Times New Roman" w:eastAsia="Times New Roman" w:hAnsi="Times New Roman" w:cs="Times New Roman"/>
          <w:b/>
          <w:bCs/>
          <w:color w:val="000000"/>
          <w:spacing w:val="-4"/>
          <w:sz w:val="28"/>
          <w:szCs w:val="28"/>
          <w:lang w:val="vi-VN"/>
        </w:rPr>
        <w:lastRenderedPageBreak/>
        <w:t xml:space="preserve">Điều </w:t>
      </w:r>
      <w:r w:rsidR="00604B76">
        <w:rPr>
          <w:rFonts w:ascii="Times New Roman" w:eastAsia="Times New Roman" w:hAnsi="Times New Roman" w:cs="Times New Roman"/>
          <w:b/>
          <w:bCs/>
          <w:color w:val="000000"/>
          <w:spacing w:val="-4"/>
          <w:sz w:val="28"/>
          <w:szCs w:val="28"/>
        </w:rPr>
        <w:t>40</w:t>
      </w:r>
      <w:r w:rsidRPr="00CD2321">
        <w:rPr>
          <w:rFonts w:ascii="Times New Roman" w:eastAsia="Times New Roman" w:hAnsi="Times New Roman" w:cs="Times New Roman"/>
          <w:b/>
          <w:bCs/>
          <w:color w:val="000000"/>
          <w:spacing w:val="-4"/>
          <w:sz w:val="28"/>
          <w:szCs w:val="28"/>
          <w:lang w:val="vi-VN"/>
        </w:rPr>
        <w:t>. Trách nhiệm của các bộ, cơ quan ngang bộ, cơ quan thuộc Chính phủ</w:t>
      </w:r>
      <w:bookmarkEnd w:id="68"/>
    </w:p>
    <w:p w14:paraId="436AB0A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Phối hợp với Bộ Tài chính trong việc kiểm tra, giám sát việc thực hiện bảo hiểm bắt buộc trách nhiệm dân sự của chủ xe cơ giới.</w:t>
      </w:r>
    </w:p>
    <w:p w14:paraId="6F07236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Phối hợp với Bộ Thông tin và Truyền thông tổ chức tuyên truyền về thực hiện bảo hiểm bắt buộc trách nhiệm dân sự của chủ xe cơ giới theo chức năng, nhiệm vụ quản lý nhà nước.</w:t>
      </w:r>
    </w:p>
    <w:p w14:paraId="7FE6C7A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Đài Truyền hình Việt Nam, Đài Tiếng nói Việt Nam dành thời lượng phát sóng nhất định để thường xuyên tuyên truyền, phổ biến về bảo hiểm bắt buộc trách nhiệm dân sự của chủ xe cơ giới.</w:t>
      </w:r>
    </w:p>
    <w:p w14:paraId="5385BD8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Thực hiện các nhiệm vụ khác thuộc thẩm quyền theo quy định của pháp luật.</w:t>
      </w:r>
    </w:p>
    <w:p w14:paraId="4CC429D3" w14:textId="03B2F106"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69" w:name="dieu_40"/>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4</w:t>
      </w:r>
      <w:r w:rsidR="00604B76">
        <w:rPr>
          <w:rFonts w:ascii="Times New Roman" w:eastAsia="Times New Roman" w:hAnsi="Times New Roman" w:cs="Times New Roman"/>
          <w:b/>
          <w:bCs/>
          <w:color w:val="000000"/>
          <w:sz w:val="28"/>
          <w:szCs w:val="28"/>
        </w:rPr>
        <w:t>1</w:t>
      </w:r>
      <w:r w:rsidRPr="004453DE">
        <w:rPr>
          <w:rFonts w:ascii="Times New Roman" w:eastAsia="Times New Roman" w:hAnsi="Times New Roman" w:cs="Times New Roman"/>
          <w:b/>
          <w:bCs/>
          <w:color w:val="000000"/>
          <w:sz w:val="28"/>
          <w:szCs w:val="28"/>
          <w:lang w:val="vi-VN"/>
        </w:rPr>
        <w:t>. Trách nhiệm của Ủy ban nhân dân tỉnh, thành phố trực thuộc trung ương</w:t>
      </w:r>
      <w:bookmarkEnd w:id="69"/>
    </w:p>
    <w:p w14:paraId="1C855853"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Chỉ đạo các cơ quan chức năng, các cấp chính quyền Tổ chức thực hiện bảo hiểm bắt buộc trách nhiệm dân sự của chủ xe cơ giới trên địa bàn.</w:t>
      </w:r>
    </w:p>
    <w:p w14:paraId="429A255E"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Chỉ đạo các cơ quan thông tấn, báo chí địa phương thường xuyên tuyên truyền, phổ biến về Bảo hiểm bắt buộc trách nhiệm dân sự của chủ xe cơ giới.</w:t>
      </w:r>
    </w:p>
    <w:p w14:paraId="2E98705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Phối hợp với Bộ Công an trong việc chỉ đạo lực lượng Cảnh sát giao thông và lực lượng Cảnh sát khác có liên quan trên địa bàn tổ chức kiểm tra, xử lý các chủ xe cơ giới không tham gia bảo hiểm bắt buộc trách nhiệm dân sự của chủ xe cơ giới.</w:t>
      </w:r>
    </w:p>
    <w:p w14:paraId="291AE112"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4. Thực hiện các nhiệm vụ khác thuộc thẩm quyền theo quy định của pháp luật.</w:t>
      </w:r>
    </w:p>
    <w:p w14:paraId="0739481C" w14:textId="02D5374B"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70" w:name="dieu_41"/>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4</w:t>
      </w:r>
      <w:r w:rsidR="00604B76">
        <w:rPr>
          <w:rFonts w:ascii="Times New Roman" w:eastAsia="Times New Roman" w:hAnsi="Times New Roman" w:cs="Times New Roman"/>
          <w:b/>
          <w:bCs/>
          <w:color w:val="000000"/>
          <w:sz w:val="28"/>
          <w:szCs w:val="28"/>
        </w:rPr>
        <w:t>2</w:t>
      </w:r>
      <w:r w:rsidRPr="004453DE">
        <w:rPr>
          <w:rFonts w:ascii="Times New Roman" w:eastAsia="Times New Roman" w:hAnsi="Times New Roman" w:cs="Times New Roman"/>
          <w:b/>
          <w:bCs/>
          <w:color w:val="000000"/>
          <w:sz w:val="28"/>
          <w:szCs w:val="28"/>
          <w:lang w:val="vi-VN"/>
        </w:rPr>
        <w:t>. Trách nhiệm của Bộ Tư lệnh Bộ đội Biên phòng</w:t>
      </w:r>
      <w:bookmarkEnd w:id="70"/>
    </w:p>
    <w:p w14:paraId="3B90021C"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Phối hợp với Bộ Tài chính và các cơ quan có liên quan trong tổ chức thực hiện Nghị định thư số 5 về Chương trình bảo hiểm bắt buộc xe cơ giới ASEAN.</w:t>
      </w:r>
    </w:p>
    <w:p w14:paraId="1EADBEE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Chỉ đạo Bộ đội Biên phòng cửa khẩu đường bộ triển khai thực hiện công tác kiểm tra, kiểm soát việc chấp hành thực hiện bảo hiểm bắt buộc trách nhiệm dân sự của chủ xe cơ giới quá cảnh.</w:t>
      </w:r>
    </w:p>
    <w:p w14:paraId="0A811F0D" w14:textId="48B6EFFE"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71" w:name="dieu_42"/>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4</w:t>
      </w:r>
      <w:r w:rsidR="00604B76">
        <w:rPr>
          <w:rFonts w:ascii="Times New Roman" w:eastAsia="Times New Roman" w:hAnsi="Times New Roman" w:cs="Times New Roman"/>
          <w:b/>
          <w:bCs/>
          <w:color w:val="000000"/>
          <w:sz w:val="28"/>
          <w:szCs w:val="28"/>
        </w:rPr>
        <w:t>3</w:t>
      </w:r>
      <w:r w:rsidRPr="004453DE">
        <w:rPr>
          <w:rFonts w:ascii="Times New Roman" w:eastAsia="Times New Roman" w:hAnsi="Times New Roman" w:cs="Times New Roman"/>
          <w:b/>
          <w:bCs/>
          <w:color w:val="000000"/>
          <w:sz w:val="28"/>
          <w:szCs w:val="28"/>
          <w:lang w:val="vi-VN"/>
        </w:rPr>
        <w:t>. Trách nhiệm của Ủy ban Quốc gia về An toàn Giao thông</w:t>
      </w:r>
      <w:bookmarkEnd w:id="71"/>
    </w:p>
    <w:p w14:paraId="1690F09F"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Phối hợp với Bộ Tài chính, Bộ Công an và các bộ, ngành liên quan hướng dẫn, tuyên truyền thực hiện bảo hiểm bắt buộc trách nhiệm dân sự của chủ xe cơ giới.</w:t>
      </w:r>
    </w:p>
    <w:p w14:paraId="516BAE65"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Phối hợp với Quỹ bảo hiểm xe cơ giới trong tổ chức thực hiện các nội dung hoạt động tuyên truyền, giáo dục; đề phòng, hạn chế tổn thất; chi hỗ trợ nhân đạo theo quy định lại Nghị định này.</w:t>
      </w:r>
    </w:p>
    <w:p w14:paraId="2B0E4018" w14:textId="2D21C283"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72" w:name="dieu_43"/>
      <w:r w:rsidRPr="004453DE">
        <w:rPr>
          <w:rFonts w:ascii="Times New Roman" w:eastAsia="Times New Roman" w:hAnsi="Times New Roman" w:cs="Times New Roman"/>
          <w:b/>
          <w:bCs/>
          <w:color w:val="000000"/>
          <w:sz w:val="28"/>
          <w:szCs w:val="28"/>
          <w:lang w:val="vi-VN"/>
        </w:rPr>
        <w:lastRenderedPageBreak/>
        <w:t xml:space="preserve">Điều </w:t>
      </w:r>
      <w:r w:rsidR="00604B76" w:rsidRPr="004453DE">
        <w:rPr>
          <w:rFonts w:ascii="Times New Roman" w:eastAsia="Times New Roman" w:hAnsi="Times New Roman" w:cs="Times New Roman"/>
          <w:b/>
          <w:bCs/>
          <w:color w:val="000000"/>
          <w:sz w:val="28"/>
          <w:szCs w:val="28"/>
          <w:lang w:val="vi-VN"/>
        </w:rPr>
        <w:t>4</w:t>
      </w:r>
      <w:r w:rsidR="00604B76">
        <w:rPr>
          <w:rFonts w:ascii="Times New Roman" w:eastAsia="Times New Roman" w:hAnsi="Times New Roman" w:cs="Times New Roman"/>
          <w:b/>
          <w:bCs/>
          <w:color w:val="000000"/>
          <w:sz w:val="28"/>
          <w:szCs w:val="28"/>
        </w:rPr>
        <w:t>4</w:t>
      </w:r>
      <w:r w:rsidRPr="004453DE">
        <w:rPr>
          <w:rFonts w:ascii="Times New Roman" w:eastAsia="Times New Roman" w:hAnsi="Times New Roman" w:cs="Times New Roman"/>
          <w:b/>
          <w:bCs/>
          <w:color w:val="000000"/>
          <w:sz w:val="28"/>
          <w:szCs w:val="28"/>
          <w:lang w:val="vi-VN"/>
        </w:rPr>
        <w:t>. Trách nhiệm của Cơ quan Quốc gia Việt Nam thực hiện Nghị định thư số 5 về Chương trình bảo hiểm bắt buộc xe cơ giới ASEAN</w:t>
      </w:r>
      <w:bookmarkEnd w:id="72"/>
    </w:p>
    <w:p w14:paraId="5CBDA5AB"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Cơ quan Quốc gia Việt Nam thực hiện Nghị định thư số 5 về Chương trình bảo hiểm bắt buộc xe cơ giới ASEAN là cơ quan thường trực giúp các bộ, ngành liên quan trong việc triển khai thực hiện Nghị định thư số 5 về Chương trình bảo hiểm bắt buộc xe cơ giới ASEAN.</w:t>
      </w:r>
    </w:p>
    <w:p w14:paraId="72897FD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Nghiên cứu, đề xuất với Bộ Tài chính trình cấp có thẩm quyền hoàn thiện quy định về bảo hiểm bắt buộc trách nhiệm dân sự của chủ xe cơ giới, tạo điều kiện thuận lợi cho việc thực hiện Chương trình bảo hiểm bắt buộc xe cơ giới ASEAN.</w:t>
      </w:r>
    </w:p>
    <w:p w14:paraId="1FFB2CF6" w14:textId="032FE0E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73" w:name="dieu_44"/>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4</w:t>
      </w:r>
      <w:r w:rsidR="00604B76">
        <w:rPr>
          <w:rFonts w:ascii="Times New Roman" w:eastAsia="Times New Roman" w:hAnsi="Times New Roman" w:cs="Times New Roman"/>
          <w:b/>
          <w:bCs/>
          <w:color w:val="000000"/>
          <w:sz w:val="28"/>
          <w:szCs w:val="28"/>
        </w:rPr>
        <w:t>5</w:t>
      </w:r>
      <w:r w:rsidRPr="004453DE">
        <w:rPr>
          <w:rFonts w:ascii="Times New Roman" w:eastAsia="Times New Roman" w:hAnsi="Times New Roman" w:cs="Times New Roman"/>
          <w:b/>
          <w:bCs/>
          <w:color w:val="000000"/>
          <w:sz w:val="28"/>
          <w:szCs w:val="28"/>
          <w:lang w:val="vi-VN"/>
        </w:rPr>
        <w:t>. Trách nhiệm của Hiệp hội Vận tải ô tô Việt Nam</w:t>
      </w:r>
      <w:bookmarkEnd w:id="73"/>
    </w:p>
    <w:p w14:paraId="01F88D9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Phối hợp với Bộ Tài chính, Bộ Công an và các bộ, ngành liên quan hướng dẫn, tuyên truyền thực hiện Bảo hiểm bắt buộc trách nhiệm dân sự của chủ xe cơ giới.</w:t>
      </w:r>
    </w:p>
    <w:p w14:paraId="375CCAD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Chỉ đạo, hướng dẫn các hiệp hội cơ sở cấp tỉnh và khu vực phối hợp với Ủy ban nhân dân các tỉnh, thành phố trực thuộc trung ương trong công tác hướng dẫn, tuyên truyền thực hiện bảo hiểm bắt buộc trách nhiệm dân sự của chủ xe cơ giới.</w:t>
      </w:r>
    </w:p>
    <w:p w14:paraId="7DDEBD60" w14:textId="5ED3B211"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74" w:name="dieu_45"/>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4</w:t>
      </w:r>
      <w:r w:rsidR="00604B76">
        <w:rPr>
          <w:rFonts w:ascii="Times New Roman" w:eastAsia="Times New Roman" w:hAnsi="Times New Roman" w:cs="Times New Roman"/>
          <w:b/>
          <w:bCs/>
          <w:color w:val="000000"/>
          <w:sz w:val="28"/>
          <w:szCs w:val="28"/>
        </w:rPr>
        <w:t>6</w:t>
      </w:r>
      <w:r w:rsidRPr="004453DE">
        <w:rPr>
          <w:rFonts w:ascii="Times New Roman" w:eastAsia="Times New Roman" w:hAnsi="Times New Roman" w:cs="Times New Roman"/>
          <w:b/>
          <w:bCs/>
          <w:color w:val="000000"/>
          <w:sz w:val="28"/>
          <w:szCs w:val="28"/>
          <w:lang w:val="vi-VN"/>
        </w:rPr>
        <w:t>. Trách nhiệm của Hiệp hội Bảo hiểm Việt Nam</w:t>
      </w:r>
      <w:bookmarkEnd w:id="74"/>
    </w:p>
    <w:p w14:paraId="6513F4D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1. Trước ngày 31 tháng 3 hàng năm, đề nghị Bộ Tài chính về tỷ lệ đóng góp vào Quỹ bảo hiểm xe cơ giới theo quy định tại khoản 2 Điều 26 Nghị định này.</w:t>
      </w:r>
    </w:p>
    <w:p w14:paraId="49A5151A"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Tổ chức tuyên truyền thực hiện Bảo hiểm bắt buộc trách nhiệm dân sự của chủ xe cơ giới.</w:t>
      </w:r>
    </w:p>
    <w:p w14:paraId="5D277257"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75" w:name="chuong_6"/>
      <w:r w:rsidRPr="004453DE">
        <w:rPr>
          <w:rFonts w:ascii="Times New Roman" w:eastAsia="Times New Roman" w:hAnsi="Times New Roman" w:cs="Times New Roman"/>
          <w:b/>
          <w:bCs/>
          <w:color w:val="000000"/>
          <w:sz w:val="28"/>
          <w:szCs w:val="28"/>
          <w:lang w:val="vi-VN"/>
        </w:rPr>
        <w:t>Chương VI</w:t>
      </w:r>
      <w:bookmarkEnd w:id="75"/>
    </w:p>
    <w:p w14:paraId="4D5A6306" w14:textId="77777777" w:rsidR="00971FDE" w:rsidRPr="004453DE" w:rsidRDefault="00971FDE" w:rsidP="00CD2321">
      <w:pPr>
        <w:shd w:val="clear" w:color="auto" w:fill="FFFFFF"/>
        <w:spacing w:before="120" w:after="120" w:line="240" w:lineRule="auto"/>
        <w:jc w:val="center"/>
        <w:rPr>
          <w:rFonts w:ascii="Times New Roman" w:eastAsia="Times New Roman" w:hAnsi="Times New Roman" w:cs="Times New Roman"/>
          <w:color w:val="000000"/>
          <w:sz w:val="28"/>
          <w:szCs w:val="28"/>
        </w:rPr>
      </w:pPr>
      <w:bookmarkStart w:id="76" w:name="chuong_6_name"/>
      <w:r w:rsidRPr="004453DE">
        <w:rPr>
          <w:rFonts w:ascii="Times New Roman" w:eastAsia="Times New Roman" w:hAnsi="Times New Roman" w:cs="Times New Roman"/>
          <w:b/>
          <w:bCs/>
          <w:color w:val="000000"/>
          <w:sz w:val="28"/>
          <w:szCs w:val="28"/>
          <w:lang w:val="vi-VN"/>
        </w:rPr>
        <w:t>ĐIỀU KHOẢN THI HÀNH</w:t>
      </w:r>
      <w:bookmarkEnd w:id="76"/>
    </w:p>
    <w:p w14:paraId="1F95BAD8" w14:textId="7A632033" w:rsidR="00971FDE" w:rsidRPr="004453DE" w:rsidRDefault="00971FDE" w:rsidP="00CD2321">
      <w:pPr>
        <w:shd w:val="clear" w:color="auto" w:fill="FFFFFF"/>
        <w:spacing w:before="120" w:after="120" w:line="240" w:lineRule="auto"/>
        <w:ind w:firstLine="540"/>
        <w:rPr>
          <w:rFonts w:ascii="Times New Roman" w:eastAsia="Times New Roman" w:hAnsi="Times New Roman" w:cs="Times New Roman"/>
          <w:color w:val="000000"/>
          <w:sz w:val="28"/>
          <w:szCs w:val="28"/>
        </w:rPr>
      </w:pPr>
      <w:bookmarkStart w:id="77" w:name="dieu_46"/>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4</w:t>
      </w:r>
      <w:r w:rsidR="00604B76">
        <w:rPr>
          <w:rFonts w:ascii="Times New Roman" w:eastAsia="Times New Roman" w:hAnsi="Times New Roman" w:cs="Times New Roman"/>
          <w:b/>
          <w:bCs/>
          <w:color w:val="000000"/>
          <w:sz w:val="28"/>
          <w:szCs w:val="28"/>
        </w:rPr>
        <w:t>7</w:t>
      </w:r>
      <w:r w:rsidRPr="004453DE">
        <w:rPr>
          <w:rFonts w:ascii="Times New Roman" w:eastAsia="Times New Roman" w:hAnsi="Times New Roman" w:cs="Times New Roman"/>
          <w:b/>
          <w:bCs/>
          <w:color w:val="000000"/>
          <w:sz w:val="28"/>
          <w:szCs w:val="28"/>
          <w:lang w:val="vi-VN"/>
        </w:rPr>
        <w:t>. Điều khoản chuyển tiếp</w:t>
      </w:r>
      <w:bookmarkEnd w:id="77"/>
    </w:p>
    <w:p w14:paraId="4E2DA5E4"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Các hợp đồng bảo hiểm trách nhiệm dân sự của chủ xe cơ giới đã giao kết trước ngày Nghị định này có hiệu lực thì tiếp tục thực hiện theo quy định của pháp luật tại thời điểm giao kết hợp đồng. Trường hợp sửa đổi, bổ sung sau thời điểm Nghị định này có hiệu lực, thực hiện theo quy định tại Nghị định này.</w:t>
      </w:r>
    </w:p>
    <w:p w14:paraId="48420939" w14:textId="47D73632"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bookmarkStart w:id="78" w:name="dieu_47"/>
      <w:r w:rsidRPr="004453DE">
        <w:rPr>
          <w:rFonts w:ascii="Times New Roman" w:eastAsia="Times New Roman" w:hAnsi="Times New Roman" w:cs="Times New Roman"/>
          <w:b/>
          <w:bCs/>
          <w:color w:val="000000"/>
          <w:sz w:val="28"/>
          <w:szCs w:val="28"/>
          <w:lang w:val="vi-VN"/>
        </w:rPr>
        <w:t xml:space="preserve">Điều </w:t>
      </w:r>
      <w:r w:rsidR="00604B76" w:rsidRPr="004453DE">
        <w:rPr>
          <w:rFonts w:ascii="Times New Roman" w:eastAsia="Times New Roman" w:hAnsi="Times New Roman" w:cs="Times New Roman"/>
          <w:b/>
          <w:bCs/>
          <w:color w:val="000000"/>
          <w:sz w:val="28"/>
          <w:szCs w:val="28"/>
          <w:lang w:val="vi-VN"/>
        </w:rPr>
        <w:t>4</w:t>
      </w:r>
      <w:r w:rsidR="00604B76">
        <w:rPr>
          <w:rFonts w:ascii="Times New Roman" w:eastAsia="Times New Roman" w:hAnsi="Times New Roman" w:cs="Times New Roman"/>
          <w:b/>
          <w:bCs/>
          <w:color w:val="000000"/>
          <w:sz w:val="28"/>
          <w:szCs w:val="28"/>
        </w:rPr>
        <w:t>8</w:t>
      </w:r>
      <w:r w:rsidRPr="004453DE">
        <w:rPr>
          <w:rFonts w:ascii="Times New Roman" w:eastAsia="Times New Roman" w:hAnsi="Times New Roman" w:cs="Times New Roman"/>
          <w:b/>
          <w:bCs/>
          <w:color w:val="000000"/>
          <w:sz w:val="28"/>
          <w:szCs w:val="28"/>
          <w:lang w:val="vi-VN"/>
        </w:rPr>
        <w:t>. Hiệu lực thi hành</w:t>
      </w:r>
      <w:bookmarkEnd w:id="78"/>
    </w:p>
    <w:p w14:paraId="2868B10A" w14:textId="53845373"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 xml:space="preserve">1. Nghị định này có hiệu lực từ ngày </w:t>
      </w:r>
      <w:r w:rsidR="00631026">
        <w:rPr>
          <w:rFonts w:ascii="Times New Roman" w:eastAsia="Times New Roman" w:hAnsi="Times New Roman" w:cs="Times New Roman"/>
          <w:color w:val="000000"/>
          <w:sz w:val="28"/>
          <w:szCs w:val="28"/>
        </w:rPr>
        <w:t xml:space="preserve">01 </w:t>
      </w:r>
      <w:r w:rsidRPr="004453DE">
        <w:rPr>
          <w:rFonts w:ascii="Times New Roman" w:eastAsia="Times New Roman" w:hAnsi="Times New Roman" w:cs="Times New Roman"/>
          <w:color w:val="000000"/>
          <w:sz w:val="28"/>
          <w:szCs w:val="28"/>
          <w:lang w:val="vi-VN"/>
        </w:rPr>
        <w:t>tháng</w:t>
      </w:r>
      <w:r w:rsidR="00631026">
        <w:rPr>
          <w:rFonts w:ascii="Times New Roman" w:eastAsia="Times New Roman" w:hAnsi="Times New Roman" w:cs="Times New Roman"/>
          <w:color w:val="000000"/>
          <w:sz w:val="28"/>
          <w:szCs w:val="28"/>
        </w:rPr>
        <w:t xml:space="preserve"> 07</w:t>
      </w:r>
      <w:r w:rsidR="00604B76">
        <w:rPr>
          <w:rFonts w:ascii="Times New Roman" w:eastAsia="Times New Roman" w:hAnsi="Times New Roman" w:cs="Times New Roman"/>
          <w:color w:val="000000"/>
          <w:sz w:val="28"/>
          <w:szCs w:val="28"/>
        </w:rPr>
        <w:t xml:space="preserve"> </w:t>
      </w:r>
      <w:r w:rsidRPr="004453DE">
        <w:rPr>
          <w:rFonts w:ascii="Times New Roman" w:eastAsia="Times New Roman" w:hAnsi="Times New Roman" w:cs="Times New Roman"/>
          <w:color w:val="000000"/>
          <w:sz w:val="28"/>
          <w:szCs w:val="28"/>
          <w:lang w:val="vi-VN"/>
        </w:rPr>
        <w:t xml:space="preserve">năm </w:t>
      </w:r>
      <w:r w:rsidR="00631026">
        <w:rPr>
          <w:rFonts w:ascii="Times New Roman" w:eastAsia="Times New Roman" w:hAnsi="Times New Roman" w:cs="Times New Roman"/>
          <w:color w:val="000000"/>
          <w:sz w:val="28"/>
          <w:szCs w:val="28"/>
        </w:rPr>
        <w:t>2023</w:t>
      </w:r>
      <w:r w:rsidR="00604B76">
        <w:rPr>
          <w:rFonts w:ascii="Times New Roman" w:eastAsia="Times New Roman" w:hAnsi="Times New Roman" w:cs="Times New Roman"/>
          <w:color w:val="000000"/>
          <w:sz w:val="28"/>
          <w:szCs w:val="28"/>
        </w:rPr>
        <w:t>.</w:t>
      </w:r>
    </w:p>
    <w:p w14:paraId="535CA499"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2. Nghị định này thay thế Nghị định số </w:t>
      </w:r>
      <w:r w:rsidR="00CD2321">
        <w:rPr>
          <w:rFonts w:ascii="Times New Roman" w:hAnsi="Times New Roman" w:cs="Times New Roman"/>
          <w:sz w:val="28"/>
          <w:szCs w:val="28"/>
        </w:rPr>
        <w:t>03/2021/NĐ-CP</w:t>
      </w:r>
      <w:r w:rsidRPr="004453DE">
        <w:rPr>
          <w:rFonts w:ascii="Times New Roman" w:eastAsia="Times New Roman" w:hAnsi="Times New Roman" w:cs="Times New Roman"/>
          <w:color w:val="000000"/>
          <w:sz w:val="28"/>
          <w:szCs w:val="28"/>
          <w:lang w:val="vi-VN"/>
        </w:rPr>
        <w:t xml:space="preserve"> ngày </w:t>
      </w:r>
      <w:r w:rsidR="00CD2321">
        <w:rPr>
          <w:rFonts w:ascii="Times New Roman" w:eastAsia="Times New Roman" w:hAnsi="Times New Roman" w:cs="Times New Roman"/>
          <w:color w:val="000000"/>
          <w:sz w:val="28"/>
          <w:szCs w:val="28"/>
        </w:rPr>
        <w:t>15</w:t>
      </w:r>
      <w:r w:rsidRPr="004453DE">
        <w:rPr>
          <w:rFonts w:ascii="Times New Roman" w:eastAsia="Times New Roman" w:hAnsi="Times New Roman" w:cs="Times New Roman"/>
          <w:color w:val="000000"/>
          <w:sz w:val="28"/>
          <w:szCs w:val="28"/>
          <w:lang w:val="vi-VN"/>
        </w:rPr>
        <w:t xml:space="preserve"> tháng </w:t>
      </w:r>
      <w:r w:rsidR="00CD2321">
        <w:rPr>
          <w:rFonts w:ascii="Times New Roman" w:eastAsia="Times New Roman" w:hAnsi="Times New Roman" w:cs="Times New Roman"/>
          <w:color w:val="000000"/>
          <w:sz w:val="28"/>
          <w:szCs w:val="28"/>
        </w:rPr>
        <w:t>01</w:t>
      </w:r>
      <w:r w:rsidRPr="004453DE">
        <w:rPr>
          <w:rFonts w:ascii="Times New Roman" w:eastAsia="Times New Roman" w:hAnsi="Times New Roman" w:cs="Times New Roman"/>
          <w:color w:val="000000"/>
          <w:sz w:val="28"/>
          <w:szCs w:val="28"/>
          <w:lang w:val="vi-VN"/>
        </w:rPr>
        <w:t xml:space="preserve"> năm 20</w:t>
      </w:r>
      <w:r w:rsidR="00CD2321">
        <w:rPr>
          <w:rFonts w:ascii="Times New Roman" w:eastAsia="Times New Roman" w:hAnsi="Times New Roman" w:cs="Times New Roman"/>
          <w:color w:val="000000"/>
          <w:sz w:val="28"/>
          <w:szCs w:val="28"/>
        </w:rPr>
        <w:t>21</w:t>
      </w:r>
      <w:r w:rsidRPr="004453DE">
        <w:rPr>
          <w:rFonts w:ascii="Times New Roman" w:eastAsia="Times New Roman" w:hAnsi="Times New Roman" w:cs="Times New Roman"/>
          <w:color w:val="000000"/>
          <w:sz w:val="28"/>
          <w:szCs w:val="28"/>
          <w:lang w:val="vi-VN"/>
        </w:rPr>
        <w:t xml:space="preserve"> của Chính phủ về </w:t>
      </w:r>
      <w:r w:rsidR="00CD2321">
        <w:rPr>
          <w:rFonts w:ascii="Times New Roman" w:eastAsia="Times New Roman" w:hAnsi="Times New Roman" w:cs="Times New Roman"/>
          <w:color w:val="000000"/>
          <w:sz w:val="28"/>
          <w:szCs w:val="28"/>
        </w:rPr>
        <w:t>b</w:t>
      </w:r>
      <w:r w:rsidRPr="004453DE">
        <w:rPr>
          <w:rFonts w:ascii="Times New Roman" w:eastAsia="Times New Roman" w:hAnsi="Times New Roman" w:cs="Times New Roman"/>
          <w:color w:val="000000"/>
          <w:sz w:val="28"/>
          <w:szCs w:val="28"/>
          <w:lang w:val="vi-VN"/>
        </w:rPr>
        <w:t>ảo hiểm bắt buộc trách nhiệm dân sự của chủ xe cơ giới.</w:t>
      </w:r>
    </w:p>
    <w:p w14:paraId="242364DD" w14:textId="77777777" w:rsidR="00971FDE" w:rsidRPr="004453DE" w:rsidRDefault="00971FDE" w:rsidP="00CD2321">
      <w:pPr>
        <w:shd w:val="clear" w:color="auto" w:fill="FFFFFF"/>
        <w:spacing w:before="120" w:after="120" w:line="240" w:lineRule="auto"/>
        <w:ind w:firstLine="540"/>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lang w:val="vi-VN"/>
        </w:rPr>
        <w:t>3. Các Bộ trưởng, Thủ trưởng cơ quan ngang bộ, Thủ trưởng cơ quan thuộc Chính phủ, Chủ tịch Ủy ban nhân dân tỉnh, thành phố trực thuộc trung ương và các đối tượng áp dụng của Nghị định chịu trách nhiệm thi hành Nghị định này.</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788"/>
        <w:gridCol w:w="4068"/>
      </w:tblGrid>
      <w:tr w:rsidR="00971FDE" w:rsidRPr="004453DE" w14:paraId="693E4017" w14:textId="77777777" w:rsidTr="00971FDE">
        <w:trPr>
          <w:tblCellSpacing w:w="0" w:type="dxa"/>
        </w:trPr>
        <w:tc>
          <w:tcPr>
            <w:tcW w:w="4788" w:type="dxa"/>
            <w:shd w:val="clear" w:color="auto" w:fill="FFFFFF"/>
            <w:tcMar>
              <w:top w:w="0" w:type="dxa"/>
              <w:left w:w="108" w:type="dxa"/>
              <w:bottom w:w="0" w:type="dxa"/>
              <w:right w:w="108" w:type="dxa"/>
            </w:tcMar>
            <w:hideMark/>
          </w:tcPr>
          <w:p w14:paraId="7CE13F9C" w14:textId="77777777" w:rsidR="00971FDE" w:rsidRPr="004453DE" w:rsidRDefault="00971FDE" w:rsidP="00CD2321">
            <w:pPr>
              <w:spacing w:before="120" w:after="120" w:line="234" w:lineRule="atLeast"/>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rPr>
              <w:lastRenderedPageBreak/>
              <w:t> </w:t>
            </w:r>
            <w:r w:rsidRPr="00AE4191">
              <w:rPr>
                <w:rFonts w:ascii="Times New Roman" w:eastAsia="Times New Roman" w:hAnsi="Times New Roman" w:cs="Times New Roman"/>
                <w:b/>
                <w:bCs/>
                <w:i/>
                <w:iCs/>
                <w:color w:val="000000"/>
                <w:sz w:val="24"/>
                <w:szCs w:val="24"/>
                <w:lang w:val="vi-VN"/>
              </w:rPr>
              <w:t>Nơi nhận:</w:t>
            </w:r>
            <w:r w:rsidRPr="00AE4191">
              <w:rPr>
                <w:rFonts w:ascii="Times New Roman" w:eastAsia="Times New Roman" w:hAnsi="Times New Roman" w:cs="Times New Roman"/>
                <w:color w:val="000000"/>
                <w:sz w:val="24"/>
                <w:szCs w:val="24"/>
                <w:lang w:val="vi-VN"/>
              </w:rPr>
              <w:br/>
            </w:r>
            <w:r w:rsidRPr="00AE4191">
              <w:rPr>
                <w:rFonts w:ascii="Times New Roman" w:eastAsia="Times New Roman" w:hAnsi="Times New Roman" w:cs="Times New Roman"/>
                <w:color w:val="000000"/>
                <w:lang w:val="vi-VN"/>
              </w:rPr>
              <w:t>- Ban Bí thư Trung ương Đảng;</w:t>
            </w:r>
            <w:r w:rsidRPr="00AE4191">
              <w:rPr>
                <w:rFonts w:ascii="Times New Roman" w:eastAsia="Times New Roman" w:hAnsi="Times New Roman" w:cs="Times New Roman"/>
                <w:color w:val="000000"/>
                <w:lang w:val="vi-VN"/>
              </w:rPr>
              <w:br/>
              <w:t>- Thủ tướng, các Phó Thủ tướng Chính phủ;</w:t>
            </w:r>
            <w:r w:rsidRPr="00AE4191">
              <w:rPr>
                <w:rFonts w:ascii="Times New Roman" w:eastAsia="Times New Roman" w:hAnsi="Times New Roman" w:cs="Times New Roman"/>
                <w:color w:val="000000"/>
                <w:lang w:val="vi-VN"/>
              </w:rPr>
              <w:br/>
              <w:t>- Các bộ, cơ quan ngang bộ, cơ quan thuộc Chính phủ;</w:t>
            </w:r>
            <w:r w:rsidRPr="00AE4191">
              <w:rPr>
                <w:rFonts w:ascii="Times New Roman" w:eastAsia="Times New Roman" w:hAnsi="Times New Roman" w:cs="Times New Roman"/>
                <w:color w:val="000000"/>
                <w:lang w:val="vi-VN"/>
              </w:rPr>
              <w:br/>
              <w:t>- HĐND, UBND các tỉnh, thành phố trực thuộc trung ương;</w:t>
            </w:r>
            <w:r w:rsidRPr="00AE4191">
              <w:rPr>
                <w:rFonts w:ascii="Times New Roman" w:eastAsia="Times New Roman" w:hAnsi="Times New Roman" w:cs="Times New Roman"/>
                <w:color w:val="000000"/>
                <w:lang w:val="vi-VN"/>
              </w:rPr>
              <w:br/>
              <w:t>- Văn phòng Trung ương và các Ban của Đảng;</w:t>
            </w:r>
            <w:r w:rsidRPr="00AE4191">
              <w:rPr>
                <w:rFonts w:ascii="Times New Roman" w:eastAsia="Times New Roman" w:hAnsi="Times New Roman" w:cs="Times New Roman"/>
                <w:color w:val="000000"/>
                <w:lang w:val="vi-VN"/>
              </w:rPr>
              <w:br/>
              <w:t>- Văn phòng Tổng Bí thư;</w:t>
            </w:r>
            <w:r w:rsidRPr="00AE4191">
              <w:rPr>
                <w:rFonts w:ascii="Times New Roman" w:eastAsia="Times New Roman" w:hAnsi="Times New Roman" w:cs="Times New Roman"/>
                <w:color w:val="000000"/>
                <w:lang w:val="vi-VN"/>
              </w:rPr>
              <w:br/>
              <w:t>- Văn phòng Chủ Tịch nước;</w:t>
            </w:r>
            <w:r w:rsidRPr="00AE4191">
              <w:rPr>
                <w:rFonts w:ascii="Times New Roman" w:eastAsia="Times New Roman" w:hAnsi="Times New Roman" w:cs="Times New Roman"/>
                <w:color w:val="000000"/>
                <w:lang w:val="vi-VN"/>
              </w:rPr>
              <w:br/>
              <w:t>- Hội đồng Dân tộc và các Ủy ban của Quốc hội;</w:t>
            </w:r>
            <w:r w:rsidRPr="00AE4191">
              <w:rPr>
                <w:rFonts w:ascii="Times New Roman" w:eastAsia="Times New Roman" w:hAnsi="Times New Roman" w:cs="Times New Roman"/>
                <w:color w:val="000000"/>
                <w:lang w:val="vi-VN"/>
              </w:rPr>
              <w:br/>
              <w:t>- Văn phòng Quốc hội;</w:t>
            </w:r>
            <w:r w:rsidRPr="00AE4191">
              <w:rPr>
                <w:rFonts w:ascii="Times New Roman" w:eastAsia="Times New Roman" w:hAnsi="Times New Roman" w:cs="Times New Roman"/>
                <w:color w:val="000000"/>
                <w:lang w:val="vi-VN"/>
              </w:rPr>
              <w:br/>
              <w:t>- Tòa án nhân dân tối cao;</w:t>
            </w:r>
            <w:r w:rsidRPr="00AE4191">
              <w:rPr>
                <w:rFonts w:ascii="Times New Roman" w:eastAsia="Times New Roman" w:hAnsi="Times New Roman" w:cs="Times New Roman"/>
                <w:color w:val="000000"/>
                <w:lang w:val="vi-VN"/>
              </w:rPr>
              <w:br/>
              <w:t>- Viện kiểm sát nhân dân tối cao;</w:t>
            </w:r>
            <w:r w:rsidRPr="00AE4191">
              <w:rPr>
                <w:rFonts w:ascii="Times New Roman" w:eastAsia="Times New Roman" w:hAnsi="Times New Roman" w:cs="Times New Roman"/>
                <w:color w:val="000000"/>
                <w:lang w:val="vi-VN"/>
              </w:rPr>
              <w:br/>
              <w:t>- Kiểm toán nhà nước;</w:t>
            </w:r>
            <w:r w:rsidRPr="00AE4191">
              <w:rPr>
                <w:rFonts w:ascii="Times New Roman" w:eastAsia="Times New Roman" w:hAnsi="Times New Roman" w:cs="Times New Roman"/>
                <w:color w:val="000000"/>
                <w:lang w:val="vi-VN"/>
              </w:rPr>
              <w:br/>
              <w:t>- Ủy ban Giám sát tài chính Quốc gia;</w:t>
            </w:r>
            <w:r w:rsidRPr="00AE4191">
              <w:rPr>
                <w:rFonts w:ascii="Times New Roman" w:eastAsia="Times New Roman" w:hAnsi="Times New Roman" w:cs="Times New Roman"/>
                <w:color w:val="000000"/>
                <w:lang w:val="vi-VN"/>
              </w:rPr>
              <w:br/>
              <w:t>- Ngân hàng Chính sách xã hội;</w:t>
            </w:r>
            <w:r w:rsidRPr="00AE4191">
              <w:rPr>
                <w:rFonts w:ascii="Times New Roman" w:eastAsia="Times New Roman" w:hAnsi="Times New Roman" w:cs="Times New Roman"/>
                <w:color w:val="000000"/>
                <w:lang w:val="vi-VN"/>
              </w:rPr>
              <w:br/>
              <w:t>- Ngân hàng Phát triển Việt Nam;</w:t>
            </w:r>
            <w:r w:rsidRPr="00AE4191">
              <w:rPr>
                <w:rFonts w:ascii="Times New Roman" w:eastAsia="Times New Roman" w:hAnsi="Times New Roman" w:cs="Times New Roman"/>
                <w:color w:val="000000"/>
                <w:lang w:val="vi-VN"/>
              </w:rPr>
              <w:br/>
              <w:t>- Ủy ban trung ương Mặt trận Tổ quốc Việt Nam;</w:t>
            </w:r>
            <w:r w:rsidRPr="00AE4191">
              <w:rPr>
                <w:rFonts w:ascii="Times New Roman" w:eastAsia="Times New Roman" w:hAnsi="Times New Roman" w:cs="Times New Roman"/>
                <w:color w:val="000000"/>
                <w:lang w:val="vi-VN"/>
              </w:rPr>
              <w:br/>
              <w:t>- Cơ quan trung ương của các đoàn thể;</w:t>
            </w:r>
            <w:r w:rsidRPr="00AE4191">
              <w:rPr>
                <w:rFonts w:ascii="Times New Roman" w:eastAsia="Times New Roman" w:hAnsi="Times New Roman" w:cs="Times New Roman"/>
                <w:color w:val="000000"/>
                <w:lang w:val="vi-VN"/>
              </w:rPr>
              <w:br/>
              <w:t>- VPCP: BTCN, các PCN, Trợ lý TTg, TGĐ Cổng TTĐT, các Vụ, Cục, đơn vị trực thuộc, Công báo;</w:t>
            </w:r>
            <w:r w:rsidRPr="00AE4191">
              <w:rPr>
                <w:rFonts w:ascii="Times New Roman" w:eastAsia="Times New Roman" w:hAnsi="Times New Roman" w:cs="Times New Roman"/>
                <w:color w:val="000000"/>
                <w:lang w:val="vi-VN"/>
              </w:rPr>
              <w:br/>
              <w:t>- Lưu: VT, KTTH (2b).</w:t>
            </w:r>
          </w:p>
        </w:tc>
        <w:tc>
          <w:tcPr>
            <w:tcW w:w="4068" w:type="dxa"/>
            <w:shd w:val="clear" w:color="auto" w:fill="FFFFFF"/>
            <w:tcMar>
              <w:top w:w="0" w:type="dxa"/>
              <w:left w:w="108" w:type="dxa"/>
              <w:bottom w:w="0" w:type="dxa"/>
              <w:right w:w="108" w:type="dxa"/>
            </w:tcMar>
            <w:hideMark/>
          </w:tcPr>
          <w:p w14:paraId="68522EE4" w14:textId="77777777" w:rsidR="00AE4191" w:rsidRDefault="00971FDE" w:rsidP="00AE4191">
            <w:pPr>
              <w:spacing w:before="120" w:after="120" w:line="234" w:lineRule="atLeast"/>
              <w:jc w:val="center"/>
              <w:rPr>
                <w:rFonts w:ascii="Times New Roman" w:eastAsia="Times New Roman" w:hAnsi="Times New Roman" w:cs="Times New Roman"/>
                <w:b/>
                <w:bCs/>
                <w:color w:val="000000"/>
                <w:sz w:val="28"/>
                <w:szCs w:val="28"/>
                <w:lang w:val="vi-VN"/>
              </w:rPr>
            </w:pPr>
            <w:r w:rsidRPr="004453DE">
              <w:rPr>
                <w:rFonts w:ascii="Times New Roman" w:eastAsia="Times New Roman" w:hAnsi="Times New Roman" w:cs="Times New Roman"/>
                <w:b/>
                <w:bCs/>
                <w:color w:val="000000"/>
                <w:sz w:val="28"/>
                <w:szCs w:val="28"/>
                <w:lang w:val="vi-VN"/>
              </w:rPr>
              <w:t>TM. CHÍNH PHỦ</w:t>
            </w:r>
            <w:r w:rsidRPr="004453DE">
              <w:rPr>
                <w:rFonts w:ascii="Times New Roman" w:eastAsia="Times New Roman" w:hAnsi="Times New Roman" w:cs="Times New Roman"/>
                <w:b/>
                <w:bCs/>
                <w:color w:val="000000"/>
                <w:sz w:val="28"/>
                <w:szCs w:val="28"/>
                <w:lang w:val="vi-VN"/>
              </w:rPr>
              <w:br/>
              <w:t>THỦ TƯỚNG</w:t>
            </w:r>
            <w:r w:rsidRPr="004453DE">
              <w:rPr>
                <w:rFonts w:ascii="Times New Roman" w:eastAsia="Times New Roman" w:hAnsi="Times New Roman" w:cs="Times New Roman"/>
                <w:b/>
                <w:bCs/>
                <w:color w:val="000000"/>
                <w:sz w:val="28"/>
                <w:szCs w:val="28"/>
                <w:lang w:val="vi-VN"/>
              </w:rPr>
              <w:br/>
            </w:r>
            <w:r w:rsidRPr="004453DE">
              <w:rPr>
                <w:rFonts w:ascii="Times New Roman" w:eastAsia="Times New Roman" w:hAnsi="Times New Roman" w:cs="Times New Roman"/>
                <w:b/>
                <w:bCs/>
                <w:color w:val="000000"/>
                <w:sz w:val="28"/>
                <w:szCs w:val="28"/>
                <w:lang w:val="vi-VN"/>
              </w:rPr>
              <w:br/>
            </w:r>
            <w:r w:rsidRPr="004453DE">
              <w:rPr>
                <w:rFonts w:ascii="Times New Roman" w:eastAsia="Times New Roman" w:hAnsi="Times New Roman" w:cs="Times New Roman"/>
                <w:b/>
                <w:bCs/>
                <w:color w:val="000000"/>
                <w:sz w:val="28"/>
                <w:szCs w:val="28"/>
                <w:lang w:val="vi-VN"/>
              </w:rPr>
              <w:br/>
            </w:r>
          </w:p>
          <w:p w14:paraId="33DDDE56" w14:textId="77777777" w:rsidR="00AE4191" w:rsidRDefault="00AE4191" w:rsidP="00AE4191">
            <w:pPr>
              <w:spacing w:before="120" w:after="120" w:line="234" w:lineRule="atLeast"/>
              <w:jc w:val="center"/>
              <w:rPr>
                <w:rFonts w:ascii="Times New Roman" w:eastAsia="Times New Roman" w:hAnsi="Times New Roman" w:cs="Times New Roman"/>
                <w:b/>
                <w:bCs/>
                <w:color w:val="000000"/>
                <w:sz w:val="28"/>
                <w:szCs w:val="28"/>
                <w:lang w:val="vi-VN"/>
              </w:rPr>
            </w:pPr>
          </w:p>
          <w:p w14:paraId="61A7463B" w14:textId="77777777" w:rsidR="00971FDE" w:rsidRPr="00AE4191" w:rsidRDefault="00971FDE" w:rsidP="00AE4191">
            <w:pPr>
              <w:spacing w:before="120" w:after="120" w:line="234" w:lineRule="atLeast"/>
              <w:jc w:val="center"/>
              <w:rPr>
                <w:rFonts w:ascii="Times New Roman" w:eastAsia="Times New Roman" w:hAnsi="Times New Roman" w:cs="Times New Roman"/>
                <w:color w:val="000000"/>
                <w:sz w:val="28"/>
                <w:szCs w:val="28"/>
              </w:rPr>
            </w:pPr>
            <w:r w:rsidRPr="004453DE">
              <w:rPr>
                <w:rFonts w:ascii="Times New Roman" w:eastAsia="Times New Roman" w:hAnsi="Times New Roman" w:cs="Times New Roman"/>
                <w:b/>
                <w:bCs/>
                <w:color w:val="000000"/>
                <w:sz w:val="28"/>
                <w:szCs w:val="28"/>
                <w:lang w:val="vi-VN"/>
              </w:rPr>
              <w:br/>
            </w:r>
            <w:r w:rsidRPr="004453DE">
              <w:rPr>
                <w:rFonts w:ascii="Times New Roman" w:eastAsia="Times New Roman" w:hAnsi="Times New Roman" w:cs="Times New Roman"/>
                <w:b/>
                <w:bCs/>
                <w:color w:val="000000"/>
                <w:sz w:val="28"/>
                <w:szCs w:val="28"/>
                <w:lang w:val="vi-VN"/>
              </w:rPr>
              <w:br/>
            </w:r>
            <w:r w:rsidR="00AE4191">
              <w:rPr>
                <w:rFonts w:ascii="Times New Roman" w:eastAsia="Times New Roman" w:hAnsi="Times New Roman" w:cs="Times New Roman"/>
                <w:b/>
                <w:bCs/>
                <w:color w:val="000000"/>
                <w:sz w:val="28"/>
                <w:szCs w:val="28"/>
              </w:rPr>
              <w:t>Phạm Minh Chính</w:t>
            </w:r>
          </w:p>
        </w:tc>
      </w:tr>
    </w:tbl>
    <w:p w14:paraId="142D9976" w14:textId="77777777" w:rsidR="00971FDE" w:rsidRPr="004453DE" w:rsidRDefault="00971FDE" w:rsidP="004453DE">
      <w:pPr>
        <w:shd w:val="clear" w:color="auto" w:fill="FFFFFF"/>
        <w:spacing w:before="120" w:after="120" w:line="234" w:lineRule="atLeast"/>
        <w:jc w:val="both"/>
        <w:rPr>
          <w:rFonts w:ascii="Times New Roman" w:eastAsia="Times New Roman" w:hAnsi="Times New Roman" w:cs="Times New Roman"/>
          <w:color w:val="000000"/>
          <w:sz w:val="28"/>
          <w:szCs w:val="28"/>
        </w:rPr>
      </w:pPr>
      <w:r w:rsidRPr="004453DE">
        <w:rPr>
          <w:rFonts w:ascii="Times New Roman" w:eastAsia="Times New Roman" w:hAnsi="Times New Roman" w:cs="Times New Roman"/>
          <w:color w:val="000000"/>
          <w:sz w:val="28"/>
          <w:szCs w:val="28"/>
        </w:rPr>
        <w:t> </w:t>
      </w:r>
    </w:p>
    <w:p w14:paraId="3464F4F2" w14:textId="77777777" w:rsidR="005E046B" w:rsidRPr="004453DE" w:rsidRDefault="005E046B" w:rsidP="004453DE">
      <w:pPr>
        <w:jc w:val="both"/>
        <w:rPr>
          <w:rFonts w:ascii="Times New Roman" w:hAnsi="Times New Roman" w:cs="Times New Roman"/>
          <w:sz w:val="28"/>
          <w:szCs w:val="28"/>
        </w:rPr>
      </w:pPr>
    </w:p>
    <w:sectPr w:rsidR="005E046B" w:rsidRPr="004453DE" w:rsidSect="00F84D60">
      <w:headerReference w:type="default" r:id="rId6"/>
      <w:pgSz w:w="11909" w:h="16834"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87FAC" w14:textId="77777777" w:rsidR="00610F4B" w:rsidRDefault="00610F4B" w:rsidP="00CD2321">
      <w:pPr>
        <w:spacing w:after="0" w:line="240" w:lineRule="auto"/>
      </w:pPr>
      <w:r>
        <w:separator/>
      </w:r>
    </w:p>
  </w:endnote>
  <w:endnote w:type="continuationSeparator" w:id="0">
    <w:p w14:paraId="25A9816F" w14:textId="77777777" w:rsidR="00610F4B" w:rsidRDefault="00610F4B" w:rsidP="00CD2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05D2B4" w14:textId="77777777" w:rsidR="00610F4B" w:rsidRDefault="00610F4B" w:rsidP="00CD2321">
      <w:pPr>
        <w:spacing w:after="0" w:line="240" w:lineRule="auto"/>
      </w:pPr>
      <w:r>
        <w:separator/>
      </w:r>
    </w:p>
  </w:footnote>
  <w:footnote w:type="continuationSeparator" w:id="0">
    <w:p w14:paraId="2F24F5FD" w14:textId="77777777" w:rsidR="00610F4B" w:rsidRDefault="00610F4B" w:rsidP="00CD23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144317"/>
      <w:docPartObj>
        <w:docPartGallery w:val="Page Numbers (Top of Page)"/>
        <w:docPartUnique/>
      </w:docPartObj>
    </w:sdtPr>
    <w:sdtEndPr>
      <w:rPr>
        <w:noProof/>
      </w:rPr>
    </w:sdtEndPr>
    <w:sdtContent>
      <w:p w14:paraId="42040FA6" w14:textId="7B46F3AE" w:rsidR="002B3297" w:rsidRDefault="002B3297">
        <w:pPr>
          <w:pStyle w:val="Header"/>
          <w:jc w:val="center"/>
        </w:pPr>
        <w:r w:rsidRPr="00CD2321">
          <w:rPr>
            <w:rFonts w:ascii="Times New Roman" w:hAnsi="Times New Roman" w:cs="Times New Roman"/>
            <w:sz w:val="24"/>
            <w:szCs w:val="24"/>
          </w:rPr>
          <w:fldChar w:fldCharType="begin"/>
        </w:r>
        <w:r w:rsidRPr="00CD2321">
          <w:rPr>
            <w:rFonts w:ascii="Times New Roman" w:hAnsi="Times New Roman" w:cs="Times New Roman"/>
            <w:sz w:val="24"/>
            <w:szCs w:val="24"/>
          </w:rPr>
          <w:instrText xml:space="preserve"> PAGE   \* MERGEFORMAT </w:instrText>
        </w:r>
        <w:r w:rsidRPr="00CD2321">
          <w:rPr>
            <w:rFonts w:ascii="Times New Roman" w:hAnsi="Times New Roman" w:cs="Times New Roman"/>
            <w:sz w:val="24"/>
            <w:szCs w:val="24"/>
          </w:rPr>
          <w:fldChar w:fldCharType="separate"/>
        </w:r>
        <w:r w:rsidR="00B346B2">
          <w:rPr>
            <w:rFonts w:ascii="Times New Roman" w:hAnsi="Times New Roman" w:cs="Times New Roman"/>
            <w:noProof/>
            <w:sz w:val="24"/>
            <w:szCs w:val="24"/>
          </w:rPr>
          <w:t>1</w:t>
        </w:r>
        <w:r w:rsidRPr="00CD2321">
          <w:rPr>
            <w:rFonts w:ascii="Times New Roman" w:hAnsi="Times New Roman" w:cs="Times New Roman"/>
            <w:noProof/>
            <w:sz w:val="24"/>
            <w:szCs w:val="24"/>
          </w:rPr>
          <w:fldChar w:fldCharType="end"/>
        </w:r>
      </w:p>
    </w:sdtContent>
  </w:sdt>
  <w:p w14:paraId="30D926DA" w14:textId="77777777" w:rsidR="002B3297" w:rsidRDefault="002B329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FB6"/>
    <w:rsid w:val="00066A07"/>
    <w:rsid w:val="00084FC7"/>
    <w:rsid w:val="00145177"/>
    <w:rsid w:val="002B3297"/>
    <w:rsid w:val="002D52EC"/>
    <w:rsid w:val="002E6FAE"/>
    <w:rsid w:val="003F3BA0"/>
    <w:rsid w:val="004453DE"/>
    <w:rsid w:val="00471409"/>
    <w:rsid w:val="005D489D"/>
    <w:rsid w:val="005E046B"/>
    <w:rsid w:val="00604B76"/>
    <w:rsid w:val="00610F4B"/>
    <w:rsid w:val="00631026"/>
    <w:rsid w:val="00971FDE"/>
    <w:rsid w:val="00A46FB6"/>
    <w:rsid w:val="00AE4191"/>
    <w:rsid w:val="00AF5A04"/>
    <w:rsid w:val="00B346B2"/>
    <w:rsid w:val="00CD2321"/>
    <w:rsid w:val="00F84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561E8"/>
  <w15:chartTrackingRefBased/>
  <w15:docId w15:val="{B201FDA9-4AA9-4880-969C-FABD3ED2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41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23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2321"/>
  </w:style>
  <w:style w:type="paragraph" w:styleId="Footer">
    <w:name w:val="footer"/>
    <w:basedOn w:val="Normal"/>
    <w:link w:val="FooterChar"/>
    <w:uiPriority w:val="99"/>
    <w:unhideWhenUsed/>
    <w:rsid w:val="00CD23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2321"/>
  </w:style>
  <w:style w:type="character" w:styleId="CommentReference">
    <w:name w:val="annotation reference"/>
    <w:basedOn w:val="DefaultParagraphFont"/>
    <w:uiPriority w:val="99"/>
    <w:semiHidden/>
    <w:unhideWhenUsed/>
    <w:rsid w:val="00631026"/>
    <w:rPr>
      <w:sz w:val="16"/>
      <w:szCs w:val="16"/>
    </w:rPr>
  </w:style>
  <w:style w:type="paragraph" w:styleId="CommentText">
    <w:name w:val="annotation text"/>
    <w:basedOn w:val="Normal"/>
    <w:link w:val="CommentTextChar"/>
    <w:uiPriority w:val="99"/>
    <w:semiHidden/>
    <w:unhideWhenUsed/>
    <w:rsid w:val="00631026"/>
    <w:pPr>
      <w:spacing w:line="240" w:lineRule="auto"/>
    </w:pPr>
    <w:rPr>
      <w:sz w:val="20"/>
      <w:szCs w:val="20"/>
    </w:rPr>
  </w:style>
  <w:style w:type="character" w:customStyle="1" w:styleId="CommentTextChar">
    <w:name w:val="Comment Text Char"/>
    <w:basedOn w:val="DefaultParagraphFont"/>
    <w:link w:val="CommentText"/>
    <w:uiPriority w:val="99"/>
    <w:semiHidden/>
    <w:rsid w:val="00631026"/>
    <w:rPr>
      <w:sz w:val="20"/>
      <w:szCs w:val="20"/>
    </w:rPr>
  </w:style>
  <w:style w:type="paragraph" w:styleId="CommentSubject">
    <w:name w:val="annotation subject"/>
    <w:basedOn w:val="CommentText"/>
    <w:next w:val="CommentText"/>
    <w:link w:val="CommentSubjectChar"/>
    <w:uiPriority w:val="99"/>
    <w:semiHidden/>
    <w:unhideWhenUsed/>
    <w:rsid w:val="00631026"/>
    <w:rPr>
      <w:b/>
      <w:bCs/>
    </w:rPr>
  </w:style>
  <w:style w:type="character" w:customStyle="1" w:styleId="CommentSubjectChar">
    <w:name w:val="Comment Subject Char"/>
    <w:basedOn w:val="CommentTextChar"/>
    <w:link w:val="CommentSubject"/>
    <w:uiPriority w:val="99"/>
    <w:semiHidden/>
    <w:rsid w:val="00631026"/>
    <w:rPr>
      <w:b/>
      <w:bCs/>
      <w:sz w:val="20"/>
      <w:szCs w:val="20"/>
    </w:rPr>
  </w:style>
  <w:style w:type="paragraph" w:styleId="BalloonText">
    <w:name w:val="Balloon Text"/>
    <w:basedOn w:val="Normal"/>
    <w:link w:val="BalloonTextChar"/>
    <w:uiPriority w:val="99"/>
    <w:semiHidden/>
    <w:unhideWhenUsed/>
    <w:rsid w:val="006310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026"/>
    <w:rPr>
      <w:rFonts w:ascii="Segoe UI" w:hAnsi="Segoe UI" w:cs="Segoe UI"/>
      <w:sz w:val="18"/>
      <w:szCs w:val="18"/>
    </w:rPr>
  </w:style>
  <w:style w:type="paragraph" w:styleId="BodyText">
    <w:name w:val="Body Text"/>
    <w:basedOn w:val="Normal"/>
    <w:link w:val="BodyTextChar"/>
    <w:rsid w:val="00B346B2"/>
    <w:pPr>
      <w:spacing w:after="0" w:line="240" w:lineRule="auto"/>
    </w:pPr>
    <w:rPr>
      <w:rFonts w:ascii=".VnTimeH" w:eastAsia="Times New Roman" w:hAnsi=".VnTimeH" w:cs="Times New Roman"/>
      <w:b/>
      <w:sz w:val="26"/>
      <w:szCs w:val="20"/>
    </w:rPr>
  </w:style>
  <w:style w:type="character" w:customStyle="1" w:styleId="BodyTextChar">
    <w:name w:val="Body Text Char"/>
    <w:basedOn w:val="DefaultParagraphFont"/>
    <w:link w:val="BodyText"/>
    <w:rsid w:val="00B346B2"/>
    <w:rPr>
      <w:rFonts w:ascii=".VnTimeH" w:eastAsia="Times New Roman" w:hAnsi=".VnTimeH" w:cs="Times New Roman"/>
      <w:b/>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53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30</Pages>
  <Words>10299</Words>
  <Characters>58709</Characters>
  <Application>Microsoft Office Word</Application>
  <DocSecurity>0</DocSecurity>
  <Lines>489</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2021-07-30T08:35:00Z</dcterms:created>
  <dcterms:modified xsi:type="dcterms:W3CDTF">2021-07-30T09:39:00Z</dcterms:modified>
</cp:coreProperties>
</file>